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7B7FE"/>
          <w:spacing w:val="0"/>
          <w:sz w:val="27"/>
          <w:szCs w:val="27"/>
          <w:shd w:val="clear" w:fill="FFFFFF"/>
        </w:rPr>
        <w:t>杭银理财幸福99季添益（周申季赎平衡型）2101期理财计划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27B7FE"/>
          <w:spacing w:val="0"/>
          <w:sz w:val="27"/>
          <w:szCs w:val="27"/>
          <w:shd w:val="clear" w:fill="FFFFFF"/>
        </w:rPr>
        <w:t>运行公告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24"/>
          <w:szCs w:val="24"/>
          <w:shd w:val="clear" w:fill="FFFFFF"/>
        </w:rPr>
        <w:t>尊敬的投资者：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8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4"/>
          <w:szCs w:val="24"/>
          <w:shd w:val="clear" w:fill="FFFFFF"/>
        </w:rPr>
        <w:t>杭银理财幸福99季添益（周申季赎平衡型）2101期理财计划(产品代码：TYGZ3M2101)最新运作周期已运行结束，产品运行正常。理财产品单位净值及折合收益率见下表：</w:t>
      </w:r>
    </w:p>
    <w:tbl>
      <w:tblPr>
        <w:tblStyle w:val="3"/>
        <w:tblW w:w="8320" w:type="dxa"/>
        <w:tblInd w:w="-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6"/>
        <w:gridCol w:w="1758"/>
        <w:gridCol w:w="927"/>
        <w:gridCol w:w="1174"/>
        <w:gridCol w:w="849"/>
        <w:gridCol w:w="1440"/>
        <w:gridCol w:w="1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运作周期</w:t>
            </w:r>
          </w:p>
        </w:tc>
        <w:tc>
          <w:tcPr>
            <w:tcW w:w="175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运行周期</w:t>
            </w:r>
          </w:p>
        </w:tc>
        <w:tc>
          <w:tcPr>
            <w:tcW w:w="92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运作天数</w:t>
            </w:r>
          </w:p>
        </w:tc>
        <w:tc>
          <w:tcPr>
            <w:tcW w:w="117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确认日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确认净值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业绩比较基准</w:t>
            </w:r>
          </w:p>
        </w:tc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单周期折合年化收益率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第6运作周期</w:t>
            </w:r>
          </w:p>
        </w:tc>
        <w:tc>
          <w:tcPr>
            <w:tcW w:w="175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2022-11-15至2023-2-14</w:t>
            </w:r>
          </w:p>
        </w:tc>
        <w:tc>
          <w:tcPr>
            <w:tcW w:w="92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92</w:t>
            </w:r>
          </w:p>
        </w:tc>
        <w:tc>
          <w:tcPr>
            <w:tcW w:w="117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2023-2-15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80%中债总财富（1-3年）指数年化收益率+20%一年期定期存款利率</w:t>
            </w:r>
          </w:p>
        </w:tc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</w:trPr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第5运作周期</w:t>
            </w:r>
          </w:p>
        </w:tc>
        <w:tc>
          <w:tcPr>
            <w:tcW w:w="175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2022-08-17至2022-11-14</w:t>
            </w:r>
          </w:p>
        </w:tc>
        <w:tc>
          <w:tcPr>
            <w:tcW w:w="92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90</w:t>
            </w:r>
          </w:p>
        </w:tc>
        <w:tc>
          <w:tcPr>
            <w:tcW w:w="117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2022-11-15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1.0700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80%中债总财富（1-3年）指数年化收益率+20%一年期定期存款利率</w:t>
            </w:r>
          </w:p>
        </w:tc>
        <w:tc>
          <w:tcPr>
            <w:tcW w:w="108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highlight w:val="none"/>
                <w:lang w:val="en-US" w:eastAsia="zh-CN" w:bidi="ar"/>
              </w:rPr>
              <w:t>0.0758%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第4运作周期</w:t>
            </w:r>
          </w:p>
        </w:tc>
        <w:tc>
          <w:tcPr>
            <w:tcW w:w="175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2022-05-18至2022-08-16</w:t>
            </w:r>
          </w:p>
        </w:tc>
        <w:tc>
          <w:tcPr>
            <w:tcW w:w="92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91</w:t>
            </w:r>
          </w:p>
        </w:tc>
        <w:tc>
          <w:tcPr>
            <w:tcW w:w="1174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2022-08-17</w:t>
            </w:r>
          </w:p>
        </w:tc>
        <w:tc>
          <w:tcPr>
            <w:tcW w:w="849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1.0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698</w:t>
            </w:r>
          </w:p>
        </w:tc>
        <w:tc>
          <w:tcPr>
            <w:tcW w:w="144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80%中债总财富（1-3年）指数年化收益率+20%一年期定期存款利率</w:t>
            </w:r>
          </w:p>
        </w:tc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7.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5247%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第3运作周期</w:t>
            </w:r>
          </w:p>
        </w:tc>
        <w:tc>
          <w:tcPr>
            <w:tcW w:w="175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2022-02-15至2022-05-17</w:t>
            </w:r>
          </w:p>
        </w:tc>
        <w:tc>
          <w:tcPr>
            <w:tcW w:w="92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92</w:t>
            </w:r>
          </w:p>
        </w:tc>
        <w:tc>
          <w:tcPr>
            <w:tcW w:w="1174" w:type="dxa"/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2022-05-18</w:t>
            </w:r>
          </w:p>
        </w:tc>
        <w:tc>
          <w:tcPr>
            <w:tcW w:w="849" w:type="dxa"/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eastAsia="仿宋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</w:rPr>
              <w:t>1.0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501</w:t>
            </w: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80%中债总财富（1-3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1"/>
                <w:szCs w:val="21"/>
              </w:rPr>
              <w:t>年）指数年化收益率+20%一年期定期存款利率</w:t>
            </w:r>
          </w:p>
        </w:tc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</w:rPr>
              <w:t>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  <w:lang w:val="en-US" w:eastAsia="zh-CN"/>
              </w:rPr>
              <w:t>7882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  <w:highlight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第2运作周期</w:t>
            </w:r>
          </w:p>
        </w:tc>
        <w:tc>
          <w:tcPr>
            <w:tcW w:w="175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2021-11-15至2022-02-14</w:t>
            </w:r>
          </w:p>
        </w:tc>
        <w:tc>
          <w:tcPr>
            <w:tcW w:w="92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92</w:t>
            </w:r>
          </w:p>
        </w:tc>
        <w:tc>
          <w:tcPr>
            <w:tcW w:w="1174" w:type="dxa"/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2022-02-15</w:t>
            </w:r>
          </w:p>
        </w:tc>
        <w:tc>
          <w:tcPr>
            <w:tcW w:w="849" w:type="dxa"/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1.0350</w:t>
            </w: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80%中债总财富（1-3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1"/>
                <w:szCs w:val="21"/>
              </w:rPr>
              <w:t>年）指数年化收益率+20%一年期定期存款利率</w:t>
            </w:r>
          </w:p>
        </w:tc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6.7839%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第1运作周期</w:t>
            </w:r>
          </w:p>
        </w:tc>
        <w:tc>
          <w:tcPr>
            <w:tcW w:w="1758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2021-07-13至2021-11-14</w:t>
            </w:r>
          </w:p>
        </w:tc>
        <w:tc>
          <w:tcPr>
            <w:tcW w:w="92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125</w:t>
            </w:r>
          </w:p>
        </w:tc>
        <w:tc>
          <w:tcPr>
            <w:tcW w:w="1174" w:type="dxa"/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2021-11-15</w:t>
            </w:r>
          </w:p>
        </w:tc>
        <w:tc>
          <w:tcPr>
            <w:tcW w:w="849" w:type="dxa"/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1.0176</w:t>
            </w:r>
          </w:p>
        </w:tc>
        <w:tc>
          <w:tcPr>
            <w:tcW w:w="1440" w:type="dxa"/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80%中债总财富（1-3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1"/>
                <w:szCs w:val="21"/>
              </w:rPr>
              <w:t>年）指数年化收益率+20%一年期定期存款利率</w:t>
            </w:r>
          </w:p>
        </w:tc>
        <w:tc>
          <w:tcPr>
            <w:tcW w:w="108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0"/>
                <w:szCs w:val="20"/>
              </w:rPr>
              <w:t>5.1392%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8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4"/>
          <w:szCs w:val="24"/>
          <w:shd w:val="clear" w:fill="FFFFFF"/>
        </w:rPr>
        <w:t>下一运作周期确认日如遇节假日，则顺延。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4"/>
          <w:szCs w:val="24"/>
          <w:shd w:val="clear" w:fill="FFFFFF"/>
        </w:rPr>
        <w:t>杭银理财有限责任公司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right"/>
        <w:rPr>
          <w:rFonts w:hint="eastAsia" w:ascii="微软雅黑" w:hAnsi="微软雅黑" w:eastAsia="仿宋" w:cs="微软雅黑"/>
          <w:i w:val="0"/>
          <w:caps w:val="0"/>
          <w:color w:val="333333"/>
          <w:spacing w:val="0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2022-11-15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4042E"/>
    <w:rsid w:val="12DC21AD"/>
    <w:rsid w:val="1840548C"/>
    <w:rsid w:val="19262FC9"/>
    <w:rsid w:val="19415BB8"/>
    <w:rsid w:val="1A066BCE"/>
    <w:rsid w:val="1AFB46C3"/>
    <w:rsid w:val="29B41D84"/>
    <w:rsid w:val="37E26C95"/>
    <w:rsid w:val="4E146D59"/>
    <w:rsid w:val="5A513B64"/>
    <w:rsid w:val="5E5B31A5"/>
    <w:rsid w:val="5F002E8B"/>
    <w:rsid w:val="73E014D3"/>
    <w:rsid w:val="7B9B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2022-05-11T07:00:00Z</dcterms:created>
  <dc:creator>hccb</dc:creator>
  <cp:lastModifiedBy>朱婧</cp:lastModifiedBy>
  <dcterms:modified xsi:type="dcterms:W3CDTF">2022-11-15T00:37:46Z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