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丰裕固收22066期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丰裕固收22066期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FYG22066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Z7002222000104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2022年11月15日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68,578.7587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2022年11月16日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