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2000"/>
        <w:gridCol w:w="6300"/>
        <w:gridCol w:w="40"/>
      </w:tblGrid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200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630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CCA" w:rsidRDefault="003A1A73">
            <w:pPr>
              <w:jc w:val="center"/>
            </w:pPr>
            <w:proofErr w:type="gramStart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徽银理财</w:t>
            </w:r>
            <w:proofErr w:type="gramEnd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净值型理财产品每周净值公告（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2022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年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11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月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25</w:t>
            </w: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日）</w:t>
            </w: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2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CCA" w:rsidRDefault="003A1A73"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尊敬的客户：</w:t>
            </w:r>
          </w:p>
        </w:tc>
        <w:tc>
          <w:tcPr>
            <w:tcW w:w="630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79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220225_A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220225_A,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PNHY220225_A,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Z7002422000184,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28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:88,941,931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:88,570,128,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5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0.999888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0.999888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1.001320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1.001320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1.002632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1.002632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1.002571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1.002571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1.003395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1.003395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1.002727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1.002727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0.995194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0.995194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0.995820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0.995820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51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220225_B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220225_B,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PNHY220225_B,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Z7002422000184,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28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:35,130,000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:35,000,195,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0.999979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0.999979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1.001460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1.001460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1.002830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1.002830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322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1.002826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1.002826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1.003708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1.003708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1.003097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1.003097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0.995622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0.995622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0.996305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0.996305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79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固收一年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期理财产品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固收一年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期理财产品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PNHY220228_A,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Z7002422000187,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:128,231,459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:128,203,817,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5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0.999758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0.999758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1.001069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1.001069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1.002216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1.002216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1.002728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1.002728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1.003661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1.003661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1.003634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1.003634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0.999171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0.999171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0.999784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0.999784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288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固收一年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期理财产品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固收一年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封闭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期理财产品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PNHY220228_B,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Z7002422000187,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09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:75,629,073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:75,626,254,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756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5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7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0.999804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0.999804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1.001132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1.001132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1.002298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1.002298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1.002829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1.002829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1.003782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1.003782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1.003773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1.003773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0.999330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0.999330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0.999963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0.999963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644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220243_A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220243_A,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PNHY220243_A,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Z7002422000203,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:179,545,991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:179,244,287,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6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0.999941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0.999941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1.000358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1.000358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1.000900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1.000900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1.000862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1.000862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0.997874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0.997874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142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0.998320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0.998320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144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67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220243_B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220243_B,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PNHY220243_B,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Z7002422000203,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:99,960,000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:99,822,426,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2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0.999957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0.999957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1.000432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1.000432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1.001032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1.001032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1.001051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1.001051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0.998120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0.998120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0.998624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0.998624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44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220254_A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220254_A,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PNHY220254_A,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Z7002422000213,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:86,010,435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:85,429,699,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8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1.000802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1.000802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4" w:name="JR_PAGE_ANCHOR_0_5"/>
            <w:bookmarkEnd w:id="4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202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8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1.000135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1.000135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0.992624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0.992624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0.993248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0.993248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61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8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220254_B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220254_B,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PNHY220254_B,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Z7002422000213,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:21,040,000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:20,903,117,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6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10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4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1.000876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1.000876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1.000267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1.000267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0.992813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0.992813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0.993494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0.993494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9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9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220282_A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220282_A,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PNHY220282_A,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Z7002422000235,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:30,976,827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:30,845,861,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0.996109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0.996109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0.995772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0.995772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9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220282_B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220282_B,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PNHY220282_B,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Z7002422000235,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:725,112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:722,126,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1.000093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1.000093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0.996171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0.996171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0.995881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0.995881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9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220282_C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220282_C,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PNHY220282_C,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Z7002422000235,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:4,770,000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:4,750,459,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0.996183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0.996183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0.995903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0.995903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2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220294_A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220294_A,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PNHY220294_A,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Z7002422000247,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:31,830,806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:31,833,676,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8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1.000090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1.000090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6" w:name="JR_PAGE_ANCHOR_0_7"/>
            <w:bookmarkEnd w:id="6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3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  <w:bookmarkStart w:id="7" w:name="_GoBack"/>
            <w:bookmarkEnd w:id="7"/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13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220294_C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220294_C,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PNHY220294_C,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Z7002422000247,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17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:12,530,000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:12,532,056,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8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18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1.000164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1.000164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37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220295_A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220295_A,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PNHY220295_A,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Z7002422000248,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:14,825,484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:14,825,184,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2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0.999980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c>
          <w:tcPr>
            <w:tcW w:w="40" w:type="dxa"/>
          </w:tcPr>
          <w:p w:rsidR="007B0CCA" w:rsidRDefault="007B0CCA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37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300"/>
            </w:tblGrid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、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220295_B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40"/>
              </w:trPr>
              <w:tc>
                <w:tcPr>
                  <w:tcW w:w="83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B0CCA" w:rsidRDefault="003A1A73">
                  <w:pPr>
                    <w:spacing w:line="360" w:lineRule="auto"/>
                  </w:pP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 xml:space="preserve">　　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徽银理财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“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安盈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固定收益类净值型理财产品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220295_B,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产品代码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PNHY220295_B,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产品登记编码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Z7002422000248,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于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24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日成立并投资运作，截至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2022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年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11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月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25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日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产品存续份额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:5,570,000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份，产品当日资产净值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:5,569,979,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在存续期间内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,</w:t>
                  </w:r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每周公</w:t>
                  </w:r>
                  <w:proofErr w:type="gramStart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布产品</w:t>
                  </w:r>
                  <w:proofErr w:type="gramEnd"/>
                  <w:r>
                    <w:rPr>
                      <w:rFonts w:ascii="微软雅黑CD" w:eastAsia="微软雅黑CD" w:hAnsi="微软雅黑CD" w:cs="微软雅黑CD"/>
                      <w:color w:val="000000"/>
                      <w:sz w:val="21"/>
                    </w:rPr>
                    <w:t>净值信息，如下：</w:t>
                  </w: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"/>
              </w:trPr>
              <w:tc>
                <w:tcPr>
                  <w:tcW w:w="8300" w:type="dxa"/>
                </w:tcPr>
                <w:p w:rsidR="007B0CCA" w:rsidRDefault="007B0CCA">
                  <w:pPr>
                    <w:pStyle w:val="EMPTYCELLSTYLE"/>
                  </w:pPr>
                </w:p>
              </w:tc>
            </w:tr>
            <w:tr w:rsidR="007B0CCA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200"/>
              </w:trPr>
              <w:tc>
                <w:tcPr>
                  <w:tcW w:w="8300" w:type="dxa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740"/>
                    <w:gridCol w:w="2780"/>
                    <w:gridCol w:w="2780"/>
                  </w:tblGrid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日期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pStyle w:val="TableTH"/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sz w:val="21"/>
                                </w:rPr>
                                <w:t>产品单位净值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B0CCA" w:rsidRDefault="003A1A73">
                        <w:pPr>
                          <w:jc w:val="center"/>
                        </w:pPr>
                        <w:r>
                          <w:rPr>
                            <w:rFonts w:ascii="微软雅黑CD" w:eastAsia="微软雅黑CD" w:hAnsi="微软雅黑CD" w:cs="微软雅黑CD"/>
                            <w:color w:val="000000"/>
                            <w:sz w:val="21"/>
                          </w:rPr>
                          <w:t>产品累计净值</w:t>
                        </w:r>
                      </w:p>
                    </w:tc>
                  </w:tr>
                  <w:tr w:rsidR="007B0CCA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74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4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4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2022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年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11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月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25</w:t>
                              </w: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日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278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780"/>
                        </w:tblGrid>
                        <w:tr w:rsidR="007B0CCA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rPr>
                            <w:trHeight w:hRule="exact" w:val="600"/>
                          </w:trPr>
                          <w:tc>
                            <w:tcPr>
                              <w:tcW w:w="278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7B0CCA" w:rsidRDefault="003A1A73">
                              <w:pPr>
                                <w:jc w:val="center"/>
                              </w:pPr>
                              <w:r>
                                <w:rPr>
                                  <w:rFonts w:ascii="微软雅黑CD" w:eastAsia="微软雅黑CD" w:hAnsi="微软雅黑CD" w:cs="微软雅黑CD"/>
                                  <w:color w:val="000000"/>
                                  <w:sz w:val="21"/>
                                </w:rPr>
                                <w:t>0.999996</w:t>
                              </w:r>
                            </w:p>
                          </w:tc>
                        </w:tr>
                      </w:tbl>
                      <w:p w:rsidR="007B0CCA" w:rsidRDefault="007B0CCA">
                        <w:pPr>
                          <w:pStyle w:val="EMPTYCELLSTYLE"/>
                        </w:pPr>
                      </w:p>
                    </w:tc>
                  </w:tr>
                </w:tbl>
                <w:p w:rsidR="007B0CCA" w:rsidRDefault="007B0CCA">
                  <w:pPr>
                    <w:pStyle w:val="EMPTYCELLSTYLE"/>
                  </w:pPr>
                </w:p>
              </w:tc>
            </w:tr>
          </w:tbl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CCA" w:rsidRDefault="003A1A73">
            <w:pPr>
              <w:jc w:val="left"/>
            </w:pPr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 xml:space="preserve">　　特别说明：公布的净值为扣除</w:t>
            </w:r>
            <w:proofErr w:type="gramStart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暂估管理</w:t>
            </w:r>
            <w:proofErr w:type="gramEnd"/>
            <w:r>
              <w:rPr>
                <w:rFonts w:ascii="微软雅黑CD" w:eastAsia="微软雅黑CD" w:hAnsi="微软雅黑CD" w:cs="微软雅黑CD"/>
                <w:b/>
                <w:color w:val="000000"/>
                <w:sz w:val="21"/>
              </w:rPr>
              <w:t>人报酬后的费后净值（如有），具体投资收益以实际到账金额为准。</w:t>
            </w: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CCA" w:rsidRDefault="003A1A73">
            <w:pPr>
              <w:jc w:val="left"/>
            </w:pP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特此公告。</w:t>
            </w: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CCA" w:rsidRDefault="003A1A73">
            <w:pPr>
              <w:jc w:val="right"/>
            </w:pPr>
            <w:proofErr w:type="gramStart"/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徽银理财</w:t>
            </w:r>
            <w:proofErr w:type="gramEnd"/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有限责任公司</w:t>
            </w: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12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</w:tcPr>
          <w:p w:rsidR="007B0CCA" w:rsidRDefault="007B0CCA">
            <w:pPr>
              <w:pStyle w:val="EMPTYCELLSTYLE"/>
            </w:pP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  <w:tr w:rsidR="007B0CCA" w:rsidTr="005214E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  <w:tc>
          <w:tcPr>
            <w:tcW w:w="8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B0CCA" w:rsidRDefault="003A1A73">
            <w:pPr>
              <w:jc w:val="right"/>
            </w:pP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2022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年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11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月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29</w:t>
            </w:r>
            <w:r>
              <w:rPr>
                <w:rFonts w:ascii="微软雅黑CD" w:eastAsia="微软雅黑CD" w:hAnsi="微软雅黑CD" w:cs="微软雅黑CD"/>
                <w:color w:val="000000"/>
                <w:sz w:val="21"/>
              </w:rPr>
              <w:t>日</w:t>
            </w:r>
          </w:p>
        </w:tc>
        <w:tc>
          <w:tcPr>
            <w:tcW w:w="40" w:type="dxa"/>
          </w:tcPr>
          <w:p w:rsidR="007B0CCA" w:rsidRDefault="007B0CCA">
            <w:pPr>
              <w:pStyle w:val="EMPTYCELLSTYLE"/>
            </w:pPr>
          </w:p>
        </w:tc>
      </w:tr>
    </w:tbl>
    <w:p w:rsidR="003A1A73" w:rsidRDefault="003A1A73"/>
    <w:sectPr w:rsidR="003A1A73">
      <w:pgSz w:w="11900" w:h="16840"/>
      <w:pgMar w:top="1420" w:right="1800" w:bottom="1060" w:left="18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微软雅黑CD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characterSpacingControl w:val="doNotCompress"/>
  <w:compat>
    <w:useFELayout/>
    <w:compatSetting w:name="compatibilityMode" w:uri="http://schemas.microsoft.com/office/word" w:val="12"/>
  </w:compat>
  <w:rsids>
    <w:rsidRoot w:val="007B0CCA"/>
    <w:rsid w:val="003A1A73"/>
    <w:rsid w:val="005214E9"/>
    <w:rsid w:val="007B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84032E-FD8B-46ED-88B0-C465A63F0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盛晓飞</cp:lastModifiedBy>
  <cp:revision>2</cp:revision>
  <dcterms:created xsi:type="dcterms:W3CDTF">2022-11-29T02:56:00Z</dcterms:created>
  <dcterms:modified xsi:type="dcterms:W3CDTF">2022-11-29T03:01:00Z</dcterms:modified>
</cp:coreProperties>
</file>