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丰裕固收23065期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丰裕固收23065期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FYG23065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Z7002223000072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2023年4月7日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68,126.1807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2023年4月10日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