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28"/>
          <w:szCs w:val="28"/>
        </w:rPr>
        <w:t>丰裕固收23101期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</w:t>
      </w:r>
      <w:r>
        <w:rPr>
          <w:rFonts w:ascii="仿宋_GB2312" w:hAnsi="仿宋_GB2312" w:eastAsia="仿宋_GB2312" w:cs="仿宋_GB2312"/>
          <w:sz w:val="28"/>
        </w:rPr>
        <w:t>丰裕固收23101期</w:t>
      </w:r>
      <w:r>
        <w:rPr>
          <w:rFonts w:hint="eastAsia" w:ascii="仿宋_GB2312" w:hAnsi="宋体" w:eastAsia="仿宋_GB2312"/>
          <w:sz w:val="28"/>
          <w:szCs w:val="28"/>
        </w:rPr>
        <w:t>（产品代码：</w:t>
      </w:r>
      <w:r>
        <w:rPr>
          <w:rFonts w:ascii="仿宋_GB2312" w:hAnsi="仿宋_GB2312" w:eastAsia="仿宋_GB2312" w:cs="仿宋_GB2312"/>
          <w:sz w:val="28"/>
        </w:rPr>
        <w:t>FYG23101，备案登记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</w:t>
      </w:r>
      <w:r>
        <w:rPr>
          <w:rFonts w:ascii="仿宋_GB2312" w:hAnsi="仿宋_GB2312" w:eastAsia="仿宋_GB2312" w:cs="仿宋_GB2312"/>
          <w:sz w:val="28"/>
        </w:rPr>
        <w:t>Z7002223000119)，本产品已于2023年6月6日成立，募集规模63,741.6304万元。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ascii="仿宋_GB2312" w:hAnsi="仿宋_GB2312" w:eastAsia="仿宋_GB2312" w:cs="仿宋_GB2312"/>
          <w:sz w:val="28"/>
        </w:rPr>
        <w:t>2023年6月7日</w:t>
      </w:r>
    </w:p>
    <w:p/>
    <w:sectPr>
      <w:headerReference r:id="rId4" w:type="default"/>
      <w:pgSz w:w="11906" w:h="16838"/>
      <w:pgMar w:top="2551" w:right="1803" w:bottom="2551" w:left="1803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shape id="WordPictureWatermark140627" o:spid="_x0000_s1025" type="#_x0000_t75" style="position:absolute;left:0;height:840.3pt;width:594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>
          <v:fill on="f" color2="#FFFFFF" focus="0%"/>
          <v:imagedata gain="65536f" blacklevel="0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ZlY2ZiYmExOWJmOTY5NWFmNzQwOWFhNmE0ZjgxMTM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7">
    <w:name w:val="Default Paragraph Font"/>
    <w:semiHidden/>
    <w:unhideWhenUsed/>
    <w:uiPriority w:val="1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TotalTime>0</TotalTime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hccb</cp:lastModifiedBy>
  <dcterms:modified xsi:type="dcterms:W3CDTF">2023-06-08T02:29:43Z</dcterms:modified>
  <dc:title>丰裕固收23101期成立公告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2052-9.1.0.4688</vt:lpwstr>
  </property>
</Properties>
</file>