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_GBK" w:hAnsi="黑体" w:eastAsia="方正黑体_GBK" w:cs="黑体"/>
          <w:bCs/>
          <w:sz w:val="36"/>
          <w:szCs w:val="36"/>
        </w:rPr>
      </w:pPr>
      <w:r>
        <w:rPr>
          <w:rFonts w:hint="eastAsia" w:ascii="方正黑体_GBK" w:hAnsi="黑体" w:eastAsia="方正黑体_GBK" w:cs="黑体"/>
          <w:bCs/>
          <w:sz w:val="36"/>
          <w:szCs w:val="36"/>
        </w:rPr>
        <w:t>南银理财珠联璧合鑫逸稳半年27期封闭式公募人民币理财产品发行公告</w:t>
      </w:r>
    </w:p>
    <w:p>
      <w:pPr>
        <w:spacing w:line="360" w:lineRule="auto"/>
        <w:jc w:val="left"/>
        <w:rPr>
          <w:rFonts w:ascii="方正仿宋_GBK" w:hAnsi="仿宋" w:eastAsia="方正仿宋_GBK" w:cs="仿宋_GB2312"/>
          <w:sz w:val="32"/>
          <w:szCs w:val="32"/>
        </w:rPr>
      </w:pPr>
      <w:r>
        <w:rPr>
          <w:rFonts w:hint="eastAsia" w:ascii="方正仿宋_GBK" w:hAnsi="仿宋" w:eastAsia="方正仿宋_GBK" w:cs="仿宋_GB2312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_GBK" w:hAnsi="仿宋" w:eastAsia="方正仿宋_GBK" w:cs="仿宋_GB2312"/>
          <w:sz w:val="32"/>
          <w:szCs w:val="32"/>
        </w:rPr>
      </w:pPr>
      <w:r>
        <w:rPr>
          <w:rFonts w:hint="eastAsia" w:ascii="方正仿宋_GBK" w:hAnsi="仿宋" w:eastAsia="方正仿宋_GBK" w:cs="仿宋_GB2312"/>
          <w:sz w:val="32"/>
          <w:szCs w:val="32"/>
        </w:rPr>
        <w:t>南银理财珠联璧合鑫逸稳半年27期封闭式公募人民币理财产品（产品登记编码：Z7003223000098）已于2023年05月30日结束募集，符合产品成立条件，</w:t>
      </w:r>
      <w:r>
        <w:rPr>
          <w:rFonts w:ascii="方正仿宋_GBK" w:hAnsi="仿宋" w:eastAsia="方正仿宋_GBK" w:cs="仿宋_GB2312"/>
          <w:sz w:val="32"/>
          <w:szCs w:val="32"/>
        </w:rPr>
        <w:t>于2023年05月31日</w:t>
      </w:r>
      <w:r>
        <w:rPr>
          <w:rFonts w:hint="eastAsia" w:ascii="方正仿宋_GBK" w:hAnsi="仿宋" w:eastAsia="方正仿宋_GBK" w:cs="仿宋_GB2312"/>
          <w:sz w:val="32"/>
          <w:szCs w:val="32"/>
        </w:rPr>
        <w:t>成立。该产品募集金额578,570,789.00元，理财资金将按产品说明书约定进行投资。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_GBK" w:hAnsi="仿宋" w:eastAsia="方正仿宋_GBK" w:cs="仿宋_GB2312"/>
          <w:sz w:val="32"/>
          <w:szCs w:val="32"/>
        </w:rPr>
      </w:pPr>
      <w:r>
        <w:rPr>
          <w:rFonts w:hint="eastAsia" w:ascii="方正仿宋_GBK" w:hAnsi="仿宋" w:eastAsia="方正仿宋_GBK" w:cs="仿宋_GB2312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_GBK" w:hAnsi="仿宋" w:eastAsia="方正仿宋_GBK" w:cs="仿宋_GB2312"/>
          <w:sz w:val="32"/>
          <w:szCs w:val="32"/>
        </w:rPr>
      </w:pPr>
      <w:r>
        <w:rPr>
          <w:rFonts w:hint="eastAsia" w:ascii="方正仿宋_GBK" w:hAnsi="仿宋" w:eastAsia="方正仿宋_GBK" w:cs="仿宋_GB2312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_GBK" w:hAnsi="仿宋" w:eastAsia="方正仿宋_GBK" w:cs="仿宋_GB2312"/>
          <w:sz w:val="32"/>
          <w:szCs w:val="32"/>
        </w:rPr>
      </w:pPr>
      <w:r>
        <w:rPr>
          <w:rFonts w:hint="eastAsia" w:ascii="方正仿宋_GBK" w:hAnsi="仿宋" w:eastAsia="方正仿宋_GBK" w:cs="仿宋_GB2312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_GBK" w:hAnsi="仿宋" w:eastAsia="方正仿宋_GBK" w:cs="仿宋_GB2312"/>
          <w:sz w:val="32"/>
          <w:szCs w:val="32"/>
        </w:rPr>
      </w:pPr>
      <w:r>
        <w:rPr>
          <w:rFonts w:hint="eastAsia" w:ascii="方正仿宋_GBK" w:hAnsi="仿宋" w:eastAsia="方正仿宋_GBK" w:cs="仿宋_GB2312"/>
          <w:sz w:val="32"/>
          <w:szCs w:val="32"/>
        </w:rPr>
        <w:t>南银理财有限责任公司</w:t>
      </w:r>
    </w:p>
    <w:p>
      <w:pPr>
        <w:spacing w:line="360" w:lineRule="auto"/>
        <w:jc w:val="right"/>
        <w:rPr>
          <w:rFonts w:ascii="方正仿宋_GBK" w:hAnsi="仿宋" w:eastAsia="方正仿宋_GBK" w:cs="仿宋_GB2312"/>
          <w:sz w:val="32"/>
          <w:szCs w:val="32"/>
        </w:rPr>
      </w:pPr>
      <w:r>
        <w:rPr>
          <w:rFonts w:hint="eastAsia" w:ascii="方正仿宋_GBK" w:hAnsi="仿宋" w:eastAsia="方正仿宋_GBK" w:cs="仿宋_GB2312"/>
          <w:sz w:val="32"/>
          <w:szCs w:val="32"/>
        </w:rPr>
        <w:t/>
      </w:r>
      <w:r>
        <w:rPr>
          <w:rFonts w:hint="eastAsia" w:ascii="方正仿宋_GBK" w:hAnsi="仿宋" w:eastAsia="方正仿宋_GBK" w:cs="仿宋_GB2312"/>
          <w:sz w:val="32"/>
          <w:szCs w:val="32"/>
          <w:lang w:val="en-US" w:eastAsia="zh-CN"/>
        </w:rPr>
        <w:t/>
      </w:r>
      <w:bookmarkStart w:id="0" w:name="_GoBack"/>
      <w:bookmarkEnd w:id="0"/>
      <w:r>
        <w:rPr>
          <w:rFonts w:hint="eastAsia" w:ascii="方正仿宋_GBK" w:hAnsi="仿宋" w:eastAsia="方正仿宋_GBK" w:cs="仿宋_GB2312"/>
          <w:sz w:val="32"/>
          <w:szCs w:val="32"/>
        </w:rPr>
        <w:t>2023年06月01日</w:t>
      </w:r>
    </w:p>
    <w:p>
      <w:pPr>
        <w:widowControl/>
        <w:spacing w:line="360" w:lineRule="auto"/>
        <w:jc w:val="left"/>
        <w:rPr>
          <w:rFonts w:ascii="方正仿宋简体" w:hAnsi="仿宋" w:eastAsia="方正仿宋简体"/>
          <w:sz w:val="32"/>
          <w:szCs w:val="32"/>
        </w:rPr>
      </w:pPr>
    </w:p>
    <w:p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6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627638"/>
    <w:rsid w:val="006A628E"/>
    <w:rsid w:val="00764E45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893965D3.dotm</Template>
  <Pages>1</Pages>
  <Words>152</Words>
  <Characters>226</Characters>
  <Lines>1</Lines>
  <Paragraphs>1</Paragraphs>
  <TotalTime>0</TotalTime>
  <ScaleCrop>false</ScaleCrop>
  <LinksUpToDate>false</LinksUpToDate>
  <CharactersWithSpaces>227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乐语季节</cp:lastModifiedBy>
  <dcterms:modified xsi:type="dcterms:W3CDTF">2023-03-29T07:44:02Z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