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南银理财珠联璧合鑫悦享月月盈公募人民币理财产品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南银理财珠联璧合鑫悦享月月盈公募人民币理财产品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Z7003220000010（投资者可依据该编码在中国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开放式净值型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2019年09月26日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5,130,348,908.02份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中粮信托有限责任公司,天弘基金管理有限公司,鑫沅资产管理有限公司,交银施罗德基金管理有限公司,江苏省国际信托有限责任公司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4,821,930,802.73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1.1596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Z40007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348,969,982.75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1.0710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1.0981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Z41002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307,024,182.19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操作上产品保持一定的杠杆水平，精选个券把握票息，适时参与波段交易增厚收益。</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截至报告期末，本产品Z40002份额净值为1.0675元，Z40007份额净值为1.0711元，Z41002份额净值为1.0680元。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ZJQTT202111100001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鑫沅资产金梅花631号集合资产管理计划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458,474,945.37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8.37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370,306,168.85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112305193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23建设银行CD193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292,889,100.00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XJCKX202309200001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浦发银行杭州分行活期存款</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162142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19嵊州03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110,026,224.23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ZJQTT202302240001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江苏信托鑫盈4号集合资金信托计划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102,124,389.43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230301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23进出01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100,072,100.00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006793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交银稳鑫短债债券A</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100,036,685.70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008646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天弘增利短债债券A</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100,008,070.21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162578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19柯岩01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0120040000000331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南京银行鑫悦享月月盈</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产品投资于关联方承销的证券交易金额40,008,368.86元。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产品投资关联方作为管理人的资产管理产品交易金额318,000,000.00元。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支付关联方托管费292,200.44</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2,124,342.31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