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南银理财珠联璧合鑫逸稳一年105期封闭式公募人民币理财产品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南银理财珠联璧合鑫逸稳一年105期封闭式公募人民币理财产品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Z7003223000050（投资者可依据该编码在中国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2023年03月08日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1,415,049,059.00份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Y30105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144,010,001.79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1.0254</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Y31105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72,390,049.54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1.0260</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Y32105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1,236,127,790.96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1.0266</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截至报告期末，本产品Y30105份额净值为1.0255元，Y31105份额净值为1.0261元，Y32105份额净值为1.0267元。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461,561,802.61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31.77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287,856,545.96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19.82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23880637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23之江城投02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262,000,000.00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18.04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23880563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23射阳城建01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13.77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23880581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23江宁科学02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118,000,000.00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8.12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23880524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23海州工投01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6.88</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连云港海州工业投资集团有限公司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23海州工投01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南京江宁科学园发展有限公司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23江宁科学02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162</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射阳城市建设发展集团有限公司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23射阳城建01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162</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杭州之江城市建设投资集团有限公司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23之江城投02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0120020000001096</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南银理财鑫逸稳一年105期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298,694.86</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