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南银理财珠联璧合鑫逸稳一年114期封闭式公募人民币理财产品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南银理财珠联璧合鑫逸稳一年114期封闭式公募人民币理财产品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Z7003223000082（投资者可依据该编码在中国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2023年05月10日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1,812,773,614.00份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Y30114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307,840,949.04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Y31114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601,334,541.01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Y32114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616,796,026.48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Y33114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316,523,368.90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截至报告期末，本产品Y30114份额净值为1.0159元，Y31114份额净值为1.0163元，Y32114份额净值为1.0167元，Y33114份额净值为1.0171元。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582,961,701.92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31.64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371,550,571.38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20.16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23881281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23泰州城建04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13.57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23881270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23诸暨交通03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10.85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23881209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23泉山国投04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6.51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23881251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23兴化国投02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5.43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23881215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23宜兴环保02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5.43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23881196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23清江浦融合02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5.43</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诸暨市交通基础设施建设有限公司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23诸暨交通03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徐州市泉山国有资产投资经营有限公司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23泉山国投04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泰州市城市建设投资集团有限公司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23泰州城建04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淮安市清江浦融合投资控股集团有限公司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23清江浦融合02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江苏宜兴环保科技工业园发展集团有限公司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23宜兴环保02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泰州市兴化国有资产投资控股有限公司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23兴化国投02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0120090000001154</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南银理财鑫逸稳一年114期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130,285.51</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