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南银理财珠联璧合鑫逸稳一年121期封闭式公募人民币理财产品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南银理财珠联璧合鑫逸稳一年121期封闭式公募人民币理财产品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Z7003223000116（投资者可依据该编码在中国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2023年06月28日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869,342,965.00份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江苏省国际信托有限责任公司,中国对外经济贸易信托有限公司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Y30121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239,737,633.98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Y31121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251,351,383.24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Y32121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256,139,731.45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Y33121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130,717,802.06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截至报告期末，本产品Y30121份额净值为1.0097元，Y31121份额净值为1.0099元，Y32121份额净值为1.0102元，Y33121份额净值为1.0104元。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394,002,960.72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44.87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23881538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23吕四港03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22.78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23881637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23启东国资05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11.39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23881650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60,748,085.60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23881618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23扬州庆和瑞03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扬州庆和瑞投资建设有限公司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23扬州庆和瑞03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启东国有资产投资控股有限公司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23启东国资05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泰州鑫泰集团有限公司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江苏吕四港集团有限公司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23吕四港03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0101020000000574</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南京银行南京分行南银理财鑫逸稳一年121期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产品投资于关联方承销的证券交易金额210,000,000.00元。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1,212.68</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