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南银理财珠联璧合鑫逸稳一年96期封闭式公募人民币理财产品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南银理财珠联璧合鑫逸稳一年96期封闭式公募人民币理财产品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Z7003223000014（投资者可依据该编码在中国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2023年02月01日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1,623,093,445.20份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Y30096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125,177,994.60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Y31096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117,544,936.18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Y32096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1,430,303,738.17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1.0309</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截至报告期末，本产品Y30096份额净值为1.0296元，Y31096份额净值为1.0303元，Y32096份额净值为1.0310元。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398,872,709.68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341,648,935.15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20.42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23880376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23启晟集团01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17.93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23880343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23安吉交投02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8.96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23880281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23涟水交通02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8.79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23880351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23扬州龙川02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6.99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23880344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23启东城投02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66,000,000.00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167964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20未来01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50,022,523.42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167921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20华靖02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40,022,139.17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2.39</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涟水县交通产业发展(集团)有限公司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23涟水交通02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安吉县交通投资发展集团有限公司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23安吉交投02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江苏启晟集团有限公司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23启晟集团01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扬州龙川控股集团有限责任公司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23扬州龙川02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启东城投集团有限公司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23启东城投02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0120010000001030</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南银理财鑫逸稳一年96期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产品投资关联方作为管理人的资产管理产品交易金额80,000,000.00元。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342,545.34</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