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南银理财珠联璧合鑫逸稳两年10期（低波款）封闭式公募人民币理财产品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南银理财珠联璧合鑫逸稳两年10期（低波款）封闭式公募人民币理财产品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Z7003223000025（投资者可依据该编码在中国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2023年02月15日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1,049,842,607.00份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国联基金管理有限公司,创金合信基金管理有限公司,中国对外经济贸易信托有限公司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Y60010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8,882,525.30</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1.0301</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1.0301</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Y61010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547,013,146.99</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1.0314</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1.0314</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Y62010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527,592,962.56</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1.0327</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鑫逸稳两年期封闭式产品，负债端期限较长，今年三季度产品操作稳健略偏积极，在控制产品回撤幅度的前提下，于市场波动中把握债券估值性价比较高的时点，积极寻找个券配置机会，提升组合静态。同时，在资金宽松的阶段适当运用杠杆增厚收益，在资金边际收敛过程中逐步回归中性安全的杠杆水平。市场机会把握方面，积极关注优质信用债、中长期利率品、银行资本补充工具的投资机会，以期为组合提供票息及资本利得等回报。下一阶段，产品将继续围绕稳健回报的收益目标进行操作，审慎精选票息品种，久期维持中性水平，及时做好市场走势的跟踪与研判，挖掘潜在投资机会。</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今年三季度以来，资金环境整体维持平稳，8月中旬至9月资金成本边际抬升，产品保留了合理的流动性资产仓位以应对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截至报告期末，本产品Y60010份额净值为1.0303元，Y61010份额净值为1.0315元，Y62010份额净值为1.0328元。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ZJQTT202302150021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创金合信鑫稳3号单一资产管理计划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256,225,000.00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23.64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ZZGJT202007150001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207,217,149.53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19.12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23880385</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23太湖湾05</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194,000,000.00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17.90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23880408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23清江浦01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9.23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23880347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23沿江开发01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84,000,000.00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7.75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23880358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23盐城交通04</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63,000,000.00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5.81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23880488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23高教投资01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59,000,000.00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5.44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31,781,346.67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2.93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162721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19新昌02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30,460,334.31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2.81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196040</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21溧源03</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19,863,027.28</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1.83</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盐城市交通投资建设控股集团有限公司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23盐城交通04</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506</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淮安市清江浦城投控股集团有限公司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23清江浦01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512</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扬州市江都沿江开发有限公司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23沿江开发01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506</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江苏武进太湖湾旅游发展有限公司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23太湖湾05</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510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泰州高教投资发展有限公司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23高教投资01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520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0120010000001049</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南银理财鑫逸稳两年10期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0.00</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