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Z7003222000067（投资者可依据该编码在中国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2022年09月28日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510,149,905.00份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华夏基金管理有限公司,招商基金管理有限公司,鑫元基金管理有限公司,易方达基金管理有限公司,景顺长城基金管理有限公司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164,139,450.96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67,877,323.21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290,797,929.21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截至报告期末，本产品Y40020份额净值为1.0236元，Y41020份额净值为1.0247元，Y42020份额净值为1.0257元。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90.27%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90.18%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7.74%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9.73%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22881304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22华诚医学02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22881255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22盐城城建17</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18.17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66,167,827.73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12.65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65,310,231.79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12.49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50,990,275.89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41,830,251.78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22881303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22泰华信06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22,705,941.80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21,779,693.63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4.17</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22盐城城建17</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泰州华信药业投资有限公司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22泰华信06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泰州华诚医学投资集团有限公司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22华诚医学02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0120010000000926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69,007.47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