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南银理财珠联璧合鑫逸稳增强两年40期封闭式公募人民币理财产品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南银理财珠联璧合鑫逸稳增强两年40期封闭式公募人民币理财产品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Z7003223000052（投资者可依据该编码在中国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2023年03月15日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134,411,569.00份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中信期货有限公司,华夏基金管理有限公司,招商基金管理有限公司,易方达基金管理有限公司,景顺长城基金管理有限公司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Y40040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71,848,545.30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Y41040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4,478,915.13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Y42040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60,003,157.91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截至报告期末，本产品Y40040份额净值为1.0139元，Y41040份额净值为1.0150元，Y42040份额净值为1.0150元。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90.68%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7.58%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36.67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23880726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23盐城国投05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11.73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15,261,352.32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11.19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15,091,087.09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12,333,466.13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12,289,004.03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11,154,922.07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1,941,034.06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1.42</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淮安市盱眙城市资产经营有限责任公司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盐城市国有资产投资集团有限公司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23盐城国投05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0120040000001095</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南银理财鑫逸稳增强两年40期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19,339.14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