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南银理财珠联璧合鑫逸稳增强两年47期封闭式公募人民币理财产品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南银理财珠联璧合鑫逸稳增强两年47期封闭式公募人民币理财产品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Z7003223000079（投资者可依据该编码在中国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2023年05月10日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205,226,867.00份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中信期货有限公司,华夏基金管理有限公司,华泰资产管理有限公司,招商基金管理有限公司,景顺长城基金管理有限公司,中国对外经济贸易信托有限公司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Y40047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109,595,161.09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Y41047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37,299,782.69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Y42047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59,769,483.65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截至报告期末，本产品Y40047份额净值为1.0067元，Y41047份额净值为1.0075元，Y42047份额净值为1.0075元。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90.44%</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91.50%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6.72%</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9.56%</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23兴化城投01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48.38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32,522,666.53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15.73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ZJQTT202304110023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华泰资产宁泰稳利资产管理产品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19,581,339.72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9.47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16,719,026.19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12,213,313.16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5.91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10,152,499.01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10,124,264.85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3,059,120.88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兴化市城市建设投资有限公司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23兴化城投01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0120070000001145</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南银理财鑫逸稳增强两年47期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17,872.61</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