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丰裕固收23183期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丰裕固收23183期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FYG23183，备案登记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Z7002223000263)，本产品已于2023年10月19日成立，募集规模47,690.3851万元。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2023年10月20日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3AB0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2023-10-23T01:52:57Z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