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bookmarkStart w:id="0" w:name="_GoBack"/>
      <w:bookmarkEnd w:id="0"/>
      <w:r>
        <w:rPr>
          <w:rFonts w:hint="eastAsia" w:ascii="微软雅黑" w:hAnsi="微软雅黑" w:eastAsia="微软雅黑" w:cs="微软雅黑"/>
          <w:b/>
          <w:bCs/>
          <w:i w:val="0"/>
          <w:iCs w:val="0"/>
          <w:color w:val="auto"/>
          <w:kern w:val="0"/>
          <w:sz w:val="22"/>
          <w:szCs w:val="22"/>
          <w:u w:val="none"/>
          <w:lang w:val="en-US" w:eastAsia="zh-CN" w:bidi="ar"/>
        </w:rPr>
        <w:t>厦门银行个人业务收费标准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注：除特别标注外，本收费标准适用于个人客户；除特别标注外，本收费标准及相关优惠长期有效；除特别标注外，本收费标准自2024年1月16日起生效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bl>
      <w:tblPr>
        <w:tblStyle w:val="3"/>
        <w:tblW w:w="15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17"/>
        <w:gridCol w:w="817"/>
        <w:gridCol w:w="1600"/>
        <w:gridCol w:w="3380"/>
        <w:gridCol w:w="1400"/>
        <w:gridCol w:w="2160"/>
        <w:gridCol w:w="1110"/>
        <w:gridCol w:w="980"/>
        <w:gridCol w:w="960"/>
        <w:gridCol w:w="100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blHeader/>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16"/>
                <w:szCs w:val="16"/>
                <w:u w:val="none"/>
                <w:lang w:val="en-US" w:eastAsia="zh-CN" w:bidi="ar"/>
              </w:rPr>
              <w:t>业务/服务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类型</w:t>
            </w:r>
          </w:p>
        </w:tc>
        <w:tc>
          <w:tcPr>
            <w:tcW w:w="8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编号</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服务/收费项目</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服务/收费内容</w:t>
            </w:r>
          </w:p>
        </w:tc>
        <w:tc>
          <w:tcPr>
            <w:tcW w:w="3560"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服务价格及覆盖范围</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(若未特别标注的，覆盖范围为全行)</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适用客户类型及收费标准</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(标注为"/"的，按服务价格收费)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定价</w:t>
            </w:r>
            <w:r>
              <w:rPr>
                <w:rFonts w:hint="eastAsia" w:ascii="微软雅黑" w:hAnsi="微软雅黑" w:eastAsia="微软雅黑" w:cs="微软雅黑"/>
                <w:b/>
                <w:bCs/>
                <w:i w:val="0"/>
                <w:iCs w:val="0"/>
                <w:color w:val="auto"/>
                <w:kern w:val="0"/>
                <w:sz w:val="16"/>
                <w:szCs w:val="16"/>
                <w:u w:val="none"/>
                <w:lang w:val="en-US" w:eastAsia="zh-CN" w:bidi="ar"/>
              </w:rPr>
              <w:br w:type="textWrapping"/>
            </w:r>
            <w:r>
              <w:rPr>
                <w:rFonts w:hint="eastAsia" w:ascii="微软雅黑" w:hAnsi="微软雅黑" w:eastAsia="微软雅黑" w:cs="微软雅黑"/>
                <w:b/>
                <w:bCs/>
                <w:i w:val="0"/>
                <w:iCs w:val="0"/>
                <w:color w:val="auto"/>
                <w:kern w:val="0"/>
                <w:sz w:val="16"/>
                <w:szCs w:val="16"/>
                <w:u w:val="none"/>
                <w:lang w:val="en-US" w:eastAsia="zh-CN" w:bidi="ar"/>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blHeader/>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8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3560"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大众</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创富</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财富</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私行</w:t>
            </w: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jc w:val="center"/>
        </w:trPr>
        <w:tc>
          <w:tcPr>
            <w:tcW w:w="0" w:type="auto"/>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挂失</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G001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存单（存折）挂失</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为个人客户办理存单、存折内存款的止付</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手续费5元/笔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0" w:type="auto"/>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G002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借记卡挂失</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止付借记卡内存款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手续费10元/笔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境内</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取款</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QK001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ATM跨行取款（境内）</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ATM境内跨行取款</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3.3元/笔</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开卡机构在厦门地区</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每月每卡前5笔免费，超出按标准收费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开卡机构在福州、泉州、重庆、漳州、南平、莆田、宁德、三明、龙岩地区</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转账</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业务</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电子渠道转账</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个人网银、个人手机银行本行账户间转账</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个人网银、个人手机银行跨行转账</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5万以下，2元/笔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5万(含)-10万，10元/笔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10万(含)-50万，15元/笔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50万(含)以上，20元/笔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收款业务，使用个人网银通过网银互联渠道（即超级网银）向他行账户进行主动收款服务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ATM跨行转账</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ATM境内跨行转账</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0.2万元(含)以下，1.5元/笔；</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0.2万元-1万元(含)，3元/笔；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1万元以上，5元/笔；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Z003</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个人跨行柜台转账汇款手续费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通过柜台、智能柜台将个人客户的资金从本行账户（不含信用卡）转移到其他银行（含同城和异地）的账户。</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0.2万元(含)以下，2元/笔</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按服务价格50%收取</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0.2万元-0.5万元(含)，5元/笔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0.5万元-1万元(含)，10元/笔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1万元-5万元(含)，15元/笔</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5万元以上，每笔按汇划金额的0.03%收取，最高不超过50元</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Z004</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个人现金汇款手续费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将个人客户现金汇入异地本行账户或汇入其他银行（含同城和异地）的账户</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本行现金汇款免费，跨行现金汇款按汇款金额的0.5％收取手续费，最高50元</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借记卡业务</w:t>
            </w: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J001</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IC借记卡新卡工本费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借记卡新开户</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10元/笔</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厦门</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薪资代发客户免费，其他大众客户按标准收费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福州、泉州、重庆、漳州、南平、莆田、宁德、三明、龙岩</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IC借记卡换卡工本费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正常/损坏/到期更换IC卡</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（距到期日1年以内的卡片换卡及已过期的卡片换卡视为到期换卡）；</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E通联名卡客户除外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10元/笔</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（其中IC借记卡到期换卡免费）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借记卡函邮寄费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为借记卡持卡人提供凭证邮寄快递服务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邮寄至大陆10元/张/次</w:t>
            </w:r>
          </w:p>
        </w:tc>
        <w:tc>
          <w:tcPr>
            <w:tcW w:w="11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台籍客户免费，其他大众客户按标准收费</w:t>
            </w:r>
          </w:p>
        </w:tc>
        <w:tc>
          <w:tcPr>
            <w:tcW w:w="9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邮寄至香港30元/张/次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邮寄至澳门60元/张/次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邮寄至台湾80元/张/次</w:t>
            </w:r>
          </w:p>
        </w:tc>
        <w:tc>
          <w:tcPr>
            <w:tcW w:w="111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9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0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1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J003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借记卡个性化卡面服务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持卡人自定义卡面制卡（含邮寄）</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50元/张/次</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免费（需提前联系客户经理领取优惠券）</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电子银行业务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借记卡短信通知费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个人借记卡资金变动短信通知</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default" w:ascii="微软雅黑" w:hAnsi="微软雅黑" w:eastAsia="微软雅黑" w:cs="微软雅黑"/>
                <w:i w:val="0"/>
                <w:iCs w:val="0"/>
                <w:color w:val="auto"/>
                <w:kern w:val="0"/>
                <w:sz w:val="16"/>
                <w:szCs w:val="16"/>
                <w:u w:val="none"/>
                <w:lang w:val="en-US" w:eastAsia="zh-CN" w:bidi="ar"/>
              </w:rPr>
              <w:t>个人借记卡交易单笔300 元（不含）以下短信通知，3元/卡/月；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default" w:ascii="微软雅黑" w:hAnsi="微软雅黑" w:eastAsia="微软雅黑" w:cs="微软雅黑"/>
                <w:i w:val="0"/>
                <w:iCs w:val="0"/>
                <w:color w:val="auto"/>
                <w:kern w:val="0"/>
                <w:sz w:val="16"/>
                <w:szCs w:val="16"/>
                <w:u w:val="none"/>
                <w:lang w:val="en-US" w:eastAsia="zh-CN" w:bidi="ar"/>
              </w:rPr>
              <w:t>个人借记卡交易单笔300元（包含）及以上短信通知，免费。</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60岁及以上客户，免费；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其他客户按标准收费。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D002</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个人网银工本费</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个人网银的USBKEY费用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二代USBKEY工本费，30元/个</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新开通个人网银、遗失更换、损坏更换、到期更换均免费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个人网银的令牌工本费用</w:t>
            </w:r>
          </w:p>
        </w:tc>
        <w:tc>
          <w:tcPr>
            <w:tcW w:w="14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30元/个</w:t>
            </w: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全行</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遗失更换、损坏更换、到期更换免费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厦门地区新开通个人网银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薪资代发客户免费，其他大众客户按标准收费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14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2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福州、泉州、重庆、漳州、南平、莆田、宁德、三明、龙岩地区新开通个人网银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个人网银服务费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个人网银数字证书年服务费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8元/年/张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D004</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SIMeID签发费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SIMeID贴膜卡工本费，60 元/张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SIMeID贴膜卡证书签发费用</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SIMeID证书签发费，2元/张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eID认证服务费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手机银行eID大额转账认证服务年费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eID网络身份认证基础服务年费，8元/年/张</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65"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D006</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网络支付业务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客户与厦门银行签订网络支付业务合作协议，通过厦门银行为其提供网络支付服务，合作内容如下：</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收款类：客户或者用户向厦门银行提交收款指令，厦门银行从用户指定账户请求收款并向其另一指定账户支付款项。</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付款类：客户向厦门银行指定账户转入代付资金并提交付款指令，厦门银行将对应代付资金划付至客户指定的企业或个人银行账户。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认证类：客户在获得用户(“被认证人”)的合法授权后，将需要识别的银行卡要素或身份要素提交至厦门银行，厦门银行通过合法的第三方渠道进行认证并将结果反馈给客户。</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手续费按照协议定价收取（面向个人客户和公司客户收取）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D007</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虚拟预付卡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虚拟预付卡充值过程中根据充值成功的到账金额收取一定比例的充值服务费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单笔充值成功到账金额的3.5%（2023年11月21日生效，如有调整，以实际上线时间为准）</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财富管理业务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LC001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个人自营理财业务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为个人客户提供厦门银行自营理财服务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rPr>
            </w:pPr>
            <w:r>
              <w:rPr>
                <w:rFonts w:hint="eastAsia" w:ascii="微软雅黑" w:hAnsi="微软雅黑" w:eastAsia="微软雅黑" w:cs="微软雅黑"/>
                <w:i w:val="0"/>
                <w:iCs w:val="0"/>
                <w:color w:val="auto"/>
                <w:kern w:val="0"/>
                <w:sz w:val="16"/>
                <w:szCs w:val="16"/>
                <w:u w:val="none"/>
                <w:lang w:val="en-US" w:eastAsia="zh-CN" w:bidi="ar"/>
              </w:rPr>
              <w:t>自营理财销售、管理及托管时，按协议定价向投资者收取的相关费用，包括理财产品管理费、托管费等。具体收费标准参见自营理财销售文件。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LC002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个人财富管理业务</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为个人客户提供财富管理服务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代理销售各类财富管理产品，包括但不限于银行理财产品、银行理财子公司产品、保险、基金、信托计划、资管计划等。我行及产品管理人按照产品合同约定向投资者收取相关费用，包括但不限于产品认申购费、产品管理费、投资顾问费、产品托管费等，具体收费标准详见代销产品合同及销售文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LC003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黄金积存</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黄金积存卖出手续费</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面向持有个人客户收取。手续费：卖出对应金额的0.06%，保底0.01元/笔。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1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个人贷款业务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DK001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个人委托贷款手续费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办理个人委托贷款</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手续费按照协议定价收取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DK002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个人贷款业务受托支付转账手续费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采用受托支付方式发放贷款，将款项汇至他行账户</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普惠经营性贷款客户免费，其余个人贷款业务客户参考我行柜面跨行转账（Z003）收费标准收取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7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信用卡业务</w:t>
            </w:r>
          </w:p>
        </w:tc>
        <w:tc>
          <w:tcPr>
            <w:tcW w:w="817"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XY001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信用卡年费</w:t>
            </w:r>
          </w:p>
        </w:tc>
        <w:tc>
          <w:tcPr>
            <w:tcW w:w="33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信用卡为持卡人提供透支消费、取款、查账、还款及一定期限的免息期等服务，按信用卡的信用等级及产品类别享有相应的功能服务。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白金卡类：主卡500元/年；附属卡260元/年</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主卡及附属卡均免收年费。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lang w:val="en-US" w:eastAsia="zh-CN"/>
              </w:rPr>
            </w:pPr>
            <w:r>
              <w:rPr>
                <w:rFonts w:hint="eastAsia" w:ascii="微软雅黑" w:hAnsi="微软雅黑" w:eastAsia="微软雅黑" w:cs="微软雅黑"/>
                <w:i w:val="0"/>
                <w:iCs w:val="0"/>
                <w:color w:val="auto"/>
                <w:kern w:val="0"/>
                <w:sz w:val="16"/>
                <w:szCs w:val="16"/>
                <w:u w:val="none"/>
                <w:lang w:val="en-US" w:eastAsia="zh-CN" w:bidi="ar"/>
              </w:rPr>
              <w:t>金卡类：主卡200元/年；附属卡100元/年</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主卡及附属卡均免收年费。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普卡类：主卡100元/年；附属卡50元/年</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主卡及附属卡均免收年费。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7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循环信用利率（透支利率）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当持卡人预借现金，或未全额还款或进行其他不符合免息条件的交易时收取，从银行记账日开始计收利息，按月计收复利。利率计算公式（单利）：年利率=日利率*365，年利率=月利率*12</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日利率0.05%，即年利率18.25%（单利）</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75"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分期利率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392430</wp:posOffset>
                  </wp:positionH>
                  <wp:positionV relativeFrom="paragraph">
                    <wp:posOffset>696595</wp:posOffset>
                  </wp:positionV>
                  <wp:extent cx="796290" cy="286385"/>
                  <wp:effectExtent l="0" t="0" r="0" b="5715"/>
                  <wp:wrapNone/>
                  <wp:docPr id="2" name="组合_5"/>
                  <wp:cNvGraphicFramePr/>
                  <a:graphic xmlns:a="http://schemas.openxmlformats.org/drawingml/2006/main">
                    <a:graphicData uri="http://schemas.openxmlformats.org/drawingml/2006/picture">
                      <pic:pic xmlns:pic="http://schemas.openxmlformats.org/drawingml/2006/picture">
                        <pic:nvPicPr>
                          <pic:cNvPr id="2" name="组合_5"/>
                          <pic:cNvPicPr/>
                        </pic:nvPicPr>
                        <pic:blipFill>
                          <a:blip r:embed="rId4"/>
                          <a:stretch>
                            <a:fillRect/>
                          </a:stretch>
                        </pic:blipFill>
                        <pic:spPr>
                          <a:xfrm>
                            <a:off x="0" y="0"/>
                            <a:ext cx="796290" cy="28638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6"/>
                <w:szCs w:val="16"/>
                <w:u w:val="none"/>
                <w:lang w:val="en-US" w:eastAsia="zh-CN" w:bidi="ar"/>
              </w:rPr>
              <w:t>分期业务包括消费分期、账单分期、一键分期、现金分期等，每期可分期金额以本行审核结果为准，分期利息按月收取。</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年化利率IRR计算公式（单利）：</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本金=∑</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n为年内期数,T为总年数，</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第i期还款额为每期还款本金+每期利息。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成功办理分期后如申请提前结清，经本行确认后为持卡人终止其分期业务，剩余未收取的分期利息不再收取，剩余未还本金将于申请成功次日入账，持卡人须一次性偿还剩余未还款项。提前终止分期不收取违约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前终止分期将按实际占用期限重新确认靠档利率（未达3期（不含）的按照3期利率靠档，超过3期且未达6期（不含）按6期利率靠档，以此类推），按照实际占用的资金金额进行按日计息，比照已收取和已出账未收取的分期利息进行多退少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提前终止分期利率计算公式（单利）：年利率=日利率*365，年利率=月利率*12</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3期，每期利率0.81%，折合年利率14.52%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6期，每期利率0.71%，折合年利率14.46%</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9期，每期利率0.67%，折合年利率14.25%</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12期，每期利率0.65%，折合年利率14.10%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18期，每期利率0.63%，折合年利率13.87%</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24期，每期利率0.62%，折合年利率13.69%</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(以上年化利率为单利计算)</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i w:val="0"/>
                <w:iCs w:val="0"/>
                <w:color w:val="auto"/>
                <w:kern w:val="0"/>
                <w:sz w:val="16"/>
                <w:szCs w:val="16"/>
                <w:u w:val="none"/>
                <w:lang w:val="en-US" w:eastAsia="zh-CN" w:bidi="ar"/>
              </w:rPr>
            </w:pPr>
            <w:r>
              <w:rPr>
                <w:rFonts w:hint="eastAsia" w:ascii="微软雅黑" w:hAnsi="微软雅黑" w:eastAsia="微软雅黑" w:cs="微软雅黑"/>
                <w:b w:val="0"/>
                <w:bCs w:val="0"/>
                <w:i w:val="0"/>
                <w:iCs w:val="0"/>
                <w:color w:val="auto"/>
                <w:kern w:val="0"/>
                <w:sz w:val="16"/>
                <w:szCs w:val="16"/>
                <w:u w:val="none"/>
                <w:lang w:val="en-US" w:eastAsia="zh-CN" w:bidi="ar"/>
              </w:rPr>
              <w:t>公务卡无此服务项目。其他卡种按标准收费。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i w:val="0"/>
                <w:iCs w:val="0"/>
                <w:color w:val="auto"/>
                <w:kern w:val="0"/>
                <w:sz w:val="16"/>
                <w:szCs w:val="16"/>
                <w:u w:val="none"/>
                <w:lang w:val="en-US" w:eastAsia="zh-CN" w:bidi="ar"/>
              </w:rPr>
            </w:pPr>
            <w:r>
              <w:rPr>
                <w:rFonts w:hint="eastAsia" w:ascii="微软雅黑" w:hAnsi="微软雅黑" w:eastAsia="微软雅黑" w:cs="微软雅黑"/>
                <w:b w:val="0"/>
                <w:bCs w:val="0"/>
                <w:i w:val="0"/>
                <w:iCs w:val="0"/>
                <w:color w:val="auto"/>
                <w:kern w:val="0"/>
                <w:sz w:val="16"/>
                <w:szCs w:val="16"/>
                <w:u w:val="none"/>
                <w:lang w:val="en-US" w:eastAsia="zh-CN" w:bidi="ar"/>
              </w:rPr>
              <w:t>分期利率、可分期期数根据持卡人资信、用卡情况、选择办理的分期产品与账单日间隔、每月实际天数、提前还款、办理渠道、合作商户等不同而有所差异。具体以分期协议为准。</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XY004</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预借现金手续费</w:t>
            </w:r>
          </w:p>
        </w:tc>
        <w:tc>
          <w:tcPr>
            <w:tcW w:w="3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当持卡人预借现金时收取</w:t>
            </w:r>
          </w:p>
        </w:tc>
        <w:tc>
          <w:tcPr>
            <w:tcW w:w="35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预借金额的1%，最低5元/笔</w:t>
            </w:r>
          </w:p>
        </w:tc>
        <w:tc>
          <w:tcPr>
            <w:tcW w:w="405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b w:val="0"/>
                <w:bCs w:val="0"/>
                <w:i w:val="0"/>
                <w:iCs w:val="0"/>
                <w:color w:val="auto"/>
                <w:kern w:val="0"/>
                <w:sz w:val="16"/>
                <w:szCs w:val="16"/>
                <w:u w:val="none"/>
                <w:lang w:val="en-US" w:eastAsia="zh-CN" w:bidi="ar"/>
              </w:rPr>
              <w:t>公务卡无此服务项目。其他卡种按标准收费。</w:t>
            </w: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违约金</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当持卡人未于当期到期还款日前还清最低还款额或有延期还款时收取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按照最低还款额未还清部分的5%，最低人民币10元收取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XY006</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短信通知费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个人信用卡资金变动短信通知</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个人信用卡交易单笔300 元（不含）以下短信通知，3元/卡/月；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个人信用卡交易单笔300元（包含）及以上短信通知，免费。（默认开通）</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公务卡免费。其他卡种按标准收费。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XY007</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卡片工本费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无界卡持卡人申请实体卡时收取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20元/卡</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XY008</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卡片挂失费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银行为持卡人办理挂失业务时收取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XY009</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换卡手续费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当持卡人在卡片挂失或损坏后要求换新卡时收取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XY010</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快递加急费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当持卡人要求加急寄送卡片或其他物品时收取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XY011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溢缴款领回手续费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当持卡人要求领回卡内溢缴款时收取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XY012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调阅签购单费用</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当持卡人要求调阅POS交易的签购单副本时收取</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2"/>
                <w:sz w:val="16"/>
                <w:szCs w:val="16"/>
                <w:u w:val="none"/>
                <w:lang w:val="en-US" w:eastAsia="zh-CN" w:bidi="ar-SA"/>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XY013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特殊卡面制卡费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锦鲤白金卡采取特殊工艺与材质制作卡面</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锦鲤白金卡特殊卡面，166元/卡</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跨境</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业务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ATM跨行取款（境外）</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ATM境外跨行取款（境外仅限银联标识ATM）</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12元/笔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auto"/>
                <w:sz w:val="16"/>
                <w:szCs w:val="16"/>
                <w:u w:val="none"/>
                <w:lang w:val="en-US"/>
              </w:rPr>
            </w:pPr>
            <w:r>
              <w:rPr>
                <w:rFonts w:hint="eastAsia" w:ascii="微软雅黑" w:hAnsi="微软雅黑" w:eastAsia="微软雅黑" w:cs="微软雅黑"/>
                <w:i w:val="0"/>
                <w:iCs w:val="0"/>
                <w:color w:val="auto"/>
                <w:kern w:val="0"/>
                <w:sz w:val="16"/>
                <w:szCs w:val="16"/>
                <w:u w:val="none"/>
                <w:lang w:val="en-US" w:eastAsia="zh-CN" w:bidi="ar"/>
              </w:rPr>
              <w:t>港澳台客户免费，其他大众客户每月每卡前5笔免费，超出按标准收费</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两岸通速汇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提供以电汇方式向开户在台北富邦商业银行、台北富邦商业银行香港分行、富邦银行（香港）有限公司及其他所有中国台湾地区的银行的收款人汇出款项的服务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100元/笔（限收款行为台北富邦商业银行、台北富邦商业银行香港分行、富邦银行（香港）有限公司及其他所有中国台湾地区的银行）</w:t>
            </w:r>
          </w:p>
        </w:tc>
        <w:tc>
          <w:tcPr>
            <w:tcW w:w="20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薪速汇客户及本行代发客户免费，其他客户按标准收费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K003</w:t>
            </w:r>
          </w:p>
        </w:tc>
        <w:tc>
          <w:tcPr>
            <w:tcW w:w="1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跨境汇款</w:t>
            </w:r>
          </w:p>
        </w:tc>
        <w:tc>
          <w:tcPr>
            <w:tcW w:w="33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以电讯方式向境外收款人汇出款项的服务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手续费：按汇款金额的1‰收取，最低50元/笔，最高1000元/笔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邮电费：90元/笔</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50元/笔</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3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微软雅黑" w:hAnsi="微软雅黑" w:eastAsia="微软雅黑" w:cs="微软雅黑"/>
                <w:i w:val="0"/>
                <w:iCs w:val="0"/>
                <w:color w:val="auto"/>
                <w:sz w:val="16"/>
                <w:szCs w:val="16"/>
                <w:u w:val="none"/>
              </w:rPr>
            </w:pP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中间行收费：</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1.“共同SHA”方式：我行所有费用由汇款人承担，扣款账户均为汇款人（我行客户）的账户。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2.“收款人BEN”方式：我行所有费用由收款人承担，按当天汇率折算成相应外币（或人民币）从汇款本金中扣收。</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3.“汇款人OUR＂方式：我行所有费用由汇款人承担，另外扣收25美元或更高的账户行费用，可保证汇款本金全额到收款行（美国、日本地区的收款行除外）。但其他中转行或收款行的费用（如有），将仍会导致汇款本金无法全额到达收款人账户。</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*如发生退汇情况，所有已产生的费用不退。</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K004</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个人即期结售汇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向客户提供人民币与外币间相互兑换的服务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参考厦门银行官网外汇牌价</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美元结售汇点差8折，其他币种按挂牌价收费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美元结售汇点差5折，其他币种按挂牌价收费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K005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薪速汇</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向台籍客户提供大陆境内完税人民币薪资跨境汇款服务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参考K003跨境汇款</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免汇出行手续费、免邮电费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jc w:val="center"/>
        </w:trPr>
        <w:tc>
          <w:tcPr>
            <w:tcW w:w="7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其他</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服务</w:t>
            </w: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QT001</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个人（居民）存款证明</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为个人客户开立存款证明</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手续费20元/份</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免费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QT002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代发工资</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单位与我行签订协议后为其代发工资</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依据与委托单位签订的协议执行（仅面向企业客户收取）</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ZF002</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支票工本费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出售给客户的支票凭证</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0.4元/份</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免收工本费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支票手续费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为客户办理支票业务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现金支票手续费0.6元/笔；转账支票手续费0.6元/笔（重庆分行转账支票手续费1.00元/笔）</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免收支票手续费，优惠期限自2021年11月1日至2024年9月30日</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ZF004</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本票工本费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出售给客户的本票凭证</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0.48元/份</w:t>
            </w:r>
          </w:p>
        </w:tc>
        <w:tc>
          <w:tcPr>
            <w:tcW w:w="4050" w:type="dxa"/>
            <w:gridSpan w:val="4"/>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免收工本费和手续费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ZF005</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本票手续费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为客户办理本票业务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0.6元/笔，使用清分机的手续费：1元/笔</w:t>
            </w:r>
          </w:p>
        </w:tc>
        <w:tc>
          <w:tcPr>
            <w:tcW w:w="4050" w:type="dxa"/>
            <w:gridSpan w:val="4"/>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ZF006</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银行汇票工本费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出售给客户的银行汇票凭证</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0.48元/份</w:t>
            </w:r>
          </w:p>
        </w:tc>
        <w:tc>
          <w:tcPr>
            <w:tcW w:w="4050" w:type="dxa"/>
            <w:gridSpan w:val="4"/>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免收工本费和手续费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ZF007</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银行汇票手续费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为客户办理银行汇票业务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1元/笔</w:t>
            </w:r>
          </w:p>
        </w:tc>
        <w:tc>
          <w:tcPr>
            <w:tcW w:w="4050" w:type="dxa"/>
            <w:gridSpan w:val="4"/>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ZF008</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票据挂失费</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为客户办理支票、本票、银行汇票挂失</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按票面金额的0.1%收取，最低5元</w:t>
            </w:r>
          </w:p>
        </w:tc>
        <w:tc>
          <w:tcPr>
            <w:tcW w:w="405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免收支票、本票、银行汇票挂失费</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auto"/>
                <w:sz w:val="16"/>
                <w:szCs w:val="16"/>
                <w:u w:val="none"/>
              </w:rPr>
            </w:pPr>
          </w:p>
        </w:tc>
        <w:tc>
          <w:tcPr>
            <w:tcW w:w="8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ZF013</w:t>
            </w:r>
          </w:p>
        </w:tc>
        <w:tc>
          <w:tcPr>
            <w:tcW w:w="1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委托收款/托收承付</w:t>
            </w:r>
          </w:p>
        </w:tc>
        <w:tc>
          <w:tcPr>
            <w:tcW w:w="33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办理委托收款、托收承付业务</w:t>
            </w:r>
          </w:p>
        </w:tc>
        <w:tc>
          <w:tcPr>
            <w:tcW w:w="35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手续费1元/笔,寄出的邮寄费用按递送方式的实际费用代收</w:t>
            </w:r>
          </w:p>
        </w:tc>
        <w:tc>
          <w:tcPr>
            <w:tcW w:w="11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9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w:t>
            </w:r>
          </w:p>
        </w:tc>
        <w:tc>
          <w:tcPr>
            <w:tcW w:w="11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市场调节价</w:t>
            </w:r>
          </w:p>
        </w:tc>
      </w:tr>
    </w:tbl>
    <w:p>
      <w:pPr>
        <w:rPr>
          <w:rFonts w:hint="eastAsia" w:ascii="微软雅黑" w:hAnsi="微软雅黑" w:eastAsia="微软雅黑" w:cs="微软雅黑"/>
          <w:i w:val="0"/>
          <w:iCs w:val="0"/>
          <w:color w:val="auto"/>
          <w:kern w:val="0"/>
          <w:sz w:val="16"/>
          <w:szCs w:val="16"/>
          <w:u w:val="none"/>
          <w:lang w:val="en-US" w:eastAsia="zh-CN" w:bidi="ar"/>
        </w:rPr>
      </w:pPr>
    </w:p>
    <w:p>
      <w:pP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备注：</w:t>
      </w:r>
      <w:r>
        <w:rPr>
          <w:rFonts w:hint="eastAsia" w:ascii="微软雅黑" w:hAnsi="微软雅黑" w:eastAsia="微软雅黑" w:cs="微软雅黑"/>
          <w:i w:val="0"/>
          <w:iCs w:val="0"/>
          <w:color w:val="auto"/>
          <w:kern w:val="0"/>
          <w:sz w:val="16"/>
          <w:szCs w:val="16"/>
          <w:u w:val="none"/>
          <w:lang w:val="en-US" w:eastAsia="zh-CN" w:bidi="ar"/>
        </w:rPr>
        <w:br w:type="textWrapping"/>
      </w:r>
      <w:r>
        <w:rPr>
          <w:rFonts w:hint="eastAsia" w:ascii="微软雅黑" w:hAnsi="微软雅黑" w:eastAsia="微软雅黑" w:cs="微软雅黑"/>
          <w:i w:val="0"/>
          <w:iCs w:val="0"/>
          <w:color w:val="auto"/>
          <w:kern w:val="0"/>
          <w:sz w:val="16"/>
          <w:szCs w:val="16"/>
          <w:u w:val="none"/>
          <w:lang w:val="en-US" w:eastAsia="zh-CN" w:bidi="ar"/>
        </w:rPr>
        <w:t>1.政府指导价的相关文件为《关于印发商业银行服务政府指导价政府定价目录的通知》（发改价格［2014］268号）。</w:t>
      </w:r>
    </w:p>
    <w:p>
      <w:pP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2.Z003、Z004的同城业务覆盖的区域范围为不小于地级市行政区划，同一直辖市、省会城市、计划单列市为同城范畴。</w:t>
      </w:r>
    </w:p>
    <w:p>
      <w:pP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我行零售客户以其在我行的月日均零售金融资产规模（以下简称：月日均AUM）作为分层依据，分为大众客户、创富客户、财富客户、私行客户四个层级。每月月初根据客户在我行的上个自然月金融资产日均评定。客户层级与其对应月日均金融资产区间对应如下：</w:t>
      </w:r>
    </w:p>
    <w:tbl>
      <w:tblPr>
        <w:tblStyle w:val="3"/>
        <w:tblW w:w="6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60"/>
        <w:gridCol w:w="1360"/>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jc w:val="center"/>
        </w:trPr>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客户层级</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大众客户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创富客户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财富客户</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私行客户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月日均AUM</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[50，300）万元</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≥300万元</w:t>
            </w:r>
          </w:p>
        </w:tc>
      </w:tr>
    </w:tbl>
    <w:p>
      <w:pPr>
        <w:rPr>
          <w:rFonts w:hint="default"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客户可通过厦门银行</w:t>
      </w:r>
      <w:r>
        <w:rPr>
          <w:rFonts w:hint="default" w:ascii="微软雅黑" w:hAnsi="微软雅黑" w:eastAsia="微软雅黑" w:cs="微软雅黑"/>
          <w:i w:val="0"/>
          <w:iCs w:val="0"/>
          <w:color w:val="auto"/>
          <w:kern w:val="0"/>
          <w:sz w:val="16"/>
          <w:szCs w:val="16"/>
          <w:u w:val="none"/>
          <w:lang w:val="en-US" w:eastAsia="zh-CN" w:bidi="ar"/>
        </w:rPr>
        <w:t>手机银行、网上银行、网点柜面、客户经理、400-858-8888客服电话查询客户层级。</w:t>
      </w:r>
    </w:p>
    <w:p>
      <w:pPr>
        <w:numPr>
          <w:ilvl w:val="-1"/>
          <w:numId w:val="0"/>
        </w:numP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4.投诉渠道：</w:t>
      </w:r>
    </w:p>
    <w:p>
      <w:pPr>
        <w:numPr>
          <w:ilvl w:val="0"/>
          <w:numId w:val="1"/>
        </w:numPr>
        <w:ind w:left="425" w:hanging="425"/>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大陆地区客服投诉热线：400-858-8888</w:t>
      </w:r>
    </w:p>
    <w:p>
      <w:pPr>
        <w:numPr>
          <w:ilvl w:val="0"/>
          <w:numId w:val="1"/>
        </w:numPr>
        <w:ind w:left="425" w:hanging="425"/>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台湾地区客服投诉热线：0080-186-3155</w:t>
      </w:r>
    </w:p>
    <w:p>
      <w:pPr>
        <w:numPr>
          <w:ilvl w:val="0"/>
          <w:numId w:val="1"/>
        </w:numPr>
        <w:ind w:left="425" w:hanging="425"/>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投诉受理邮箱：4008588888@xmbankonline.com</w:t>
      </w:r>
    </w:p>
    <w:p>
      <w:pPr>
        <w:numPr>
          <w:ilvl w:val="0"/>
          <w:numId w:val="1"/>
        </w:numPr>
        <w:ind w:left="425" w:hanging="425"/>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信函渠道：厦门市思明区湖滨北路101号厦门银行消费者权益保护部 邮箱361012</w:t>
      </w:r>
    </w:p>
    <w:p>
      <w:pPr>
        <w:numPr>
          <w:ilvl w:val="0"/>
          <w:numId w:val="1"/>
        </w:numPr>
        <w:ind w:left="425" w:hanging="425"/>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手机银行：登录手机银行首页，点击“在线客服”</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93A0"/>
    <w:multiLevelType w:val="singleLevel"/>
    <w:tmpl w:val="84FD93A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M2NDk2ZTEzMzk5YmMxY2RjY2E4YjYzNWQyOTEifQ=="/>
  </w:docVars>
  <w:rsids>
    <w:rsidRoot w:val="00000000"/>
    <w:rsid w:val="005A7E65"/>
    <w:rsid w:val="01BF01E5"/>
    <w:rsid w:val="040D3586"/>
    <w:rsid w:val="042F0FB9"/>
    <w:rsid w:val="045108B7"/>
    <w:rsid w:val="04B231EB"/>
    <w:rsid w:val="04D4434D"/>
    <w:rsid w:val="064C1F11"/>
    <w:rsid w:val="06B121B6"/>
    <w:rsid w:val="076A30D3"/>
    <w:rsid w:val="08183AE9"/>
    <w:rsid w:val="09513022"/>
    <w:rsid w:val="09C14796"/>
    <w:rsid w:val="09D023D2"/>
    <w:rsid w:val="0A7850B9"/>
    <w:rsid w:val="0ACA5898"/>
    <w:rsid w:val="0C4E7DBD"/>
    <w:rsid w:val="0C943BB3"/>
    <w:rsid w:val="0CB57730"/>
    <w:rsid w:val="0D303F06"/>
    <w:rsid w:val="0D3A5040"/>
    <w:rsid w:val="0DF41772"/>
    <w:rsid w:val="0E5321B9"/>
    <w:rsid w:val="106F7054"/>
    <w:rsid w:val="10F93FE9"/>
    <w:rsid w:val="11BA28D3"/>
    <w:rsid w:val="12A926BE"/>
    <w:rsid w:val="134304AD"/>
    <w:rsid w:val="13942D14"/>
    <w:rsid w:val="13BC5823"/>
    <w:rsid w:val="13C2447A"/>
    <w:rsid w:val="1406046B"/>
    <w:rsid w:val="147921CC"/>
    <w:rsid w:val="15560D8B"/>
    <w:rsid w:val="156E4923"/>
    <w:rsid w:val="162A6CFB"/>
    <w:rsid w:val="17AF500F"/>
    <w:rsid w:val="180B566D"/>
    <w:rsid w:val="187036FE"/>
    <w:rsid w:val="1884715B"/>
    <w:rsid w:val="18CA3A8D"/>
    <w:rsid w:val="19181060"/>
    <w:rsid w:val="197D7FBB"/>
    <w:rsid w:val="1A026821"/>
    <w:rsid w:val="1A0B12EE"/>
    <w:rsid w:val="1A4D0639"/>
    <w:rsid w:val="1C773A81"/>
    <w:rsid w:val="1C8E3C34"/>
    <w:rsid w:val="1D120612"/>
    <w:rsid w:val="1D197825"/>
    <w:rsid w:val="1D9737C5"/>
    <w:rsid w:val="1EA94EF2"/>
    <w:rsid w:val="1F156FC1"/>
    <w:rsid w:val="1FBE1CAE"/>
    <w:rsid w:val="206B53AB"/>
    <w:rsid w:val="21830FF1"/>
    <w:rsid w:val="23021125"/>
    <w:rsid w:val="231D7914"/>
    <w:rsid w:val="241777A8"/>
    <w:rsid w:val="26420488"/>
    <w:rsid w:val="26C21DDC"/>
    <w:rsid w:val="26C53328"/>
    <w:rsid w:val="26D24D21"/>
    <w:rsid w:val="2703321E"/>
    <w:rsid w:val="27647A20"/>
    <w:rsid w:val="278109E2"/>
    <w:rsid w:val="27D32E0B"/>
    <w:rsid w:val="287D1C5E"/>
    <w:rsid w:val="2ADD4344"/>
    <w:rsid w:val="2B22755B"/>
    <w:rsid w:val="2B7D284A"/>
    <w:rsid w:val="2BEA5837"/>
    <w:rsid w:val="2BF400DB"/>
    <w:rsid w:val="2C290B46"/>
    <w:rsid w:val="2C784B05"/>
    <w:rsid w:val="2D4E3EE1"/>
    <w:rsid w:val="2DDD3CB5"/>
    <w:rsid w:val="2E046681"/>
    <w:rsid w:val="2E2F7D82"/>
    <w:rsid w:val="2F0F6298"/>
    <w:rsid w:val="2FAB1145"/>
    <w:rsid w:val="30741529"/>
    <w:rsid w:val="31717828"/>
    <w:rsid w:val="31975D8D"/>
    <w:rsid w:val="31A75FA2"/>
    <w:rsid w:val="31BE3E0A"/>
    <w:rsid w:val="31DB4366"/>
    <w:rsid w:val="3248005B"/>
    <w:rsid w:val="325F1907"/>
    <w:rsid w:val="34556AD0"/>
    <w:rsid w:val="34A21F06"/>
    <w:rsid w:val="34C71D0F"/>
    <w:rsid w:val="35515CE7"/>
    <w:rsid w:val="361E76CF"/>
    <w:rsid w:val="36A04C1F"/>
    <w:rsid w:val="385476C3"/>
    <w:rsid w:val="38F57D8B"/>
    <w:rsid w:val="392279B4"/>
    <w:rsid w:val="3971678F"/>
    <w:rsid w:val="3B1104C8"/>
    <w:rsid w:val="3B3E74C2"/>
    <w:rsid w:val="3B4715A0"/>
    <w:rsid w:val="3B8A6167"/>
    <w:rsid w:val="3F422B8E"/>
    <w:rsid w:val="409B1D22"/>
    <w:rsid w:val="4121069A"/>
    <w:rsid w:val="434A0FDE"/>
    <w:rsid w:val="434F1B5E"/>
    <w:rsid w:val="437A7571"/>
    <w:rsid w:val="438B08DD"/>
    <w:rsid w:val="45D10A5C"/>
    <w:rsid w:val="45FE0A91"/>
    <w:rsid w:val="47A100B5"/>
    <w:rsid w:val="481D4A0E"/>
    <w:rsid w:val="4851725C"/>
    <w:rsid w:val="488B77CB"/>
    <w:rsid w:val="48F324C8"/>
    <w:rsid w:val="493140A5"/>
    <w:rsid w:val="4A5C7F74"/>
    <w:rsid w:val="4A826ECA"/>
    <w:rsid w:val="4AED0DC8"/>
    <w:rsid w:val="4AF355AA"/>
    <w:rsid w:val="4B404E84"/>
    <w:rsid w:val="4B935E0E"/>
    <w:rsid w:val="4CA20E0B"/>
    <w:rsid w:val="4D9E07DA"/>
    <w:rsid w:val="4DD0406A"/>
    <w:rsid w:val="4E106636"/>
    <w:rsid w:val="4E972209"/>
    <w:rsid w:val="4EAD48E6"/>
    <w:rsid w:val="4FD312CB"/>
    <w:rsid w:val="50AA4C2B"/>
    <w:rsid w:val="521F0B85"/>
    <w:rsid w:val="523A5A6A"/>
    <w:rsid w:val="5282482B"/>
    <w:rsid w:val="53331C8C"/>
    <w:rsid w:val="54587870"/>
    <w:rsid w:val="55247BA6"/>
    <w:rsid w:val="558A5B59"/>
    <w:rsid w:val="55D519A4"/>
    <w:rsid w:val="56582839"/>
    <w:rsid w:val="565C123F"/>
    <w:rsid w:val="567E206A"/>
    <w:rsid w:val="57EE6152"/>
    <w:rsid w:val="58211E24"/>
    <w:rsid w:val="58636C84"/>
    <w:rsid w:val="58C638A8"/>
    <w:rsid w:val="5A1F0386"/>
    <w:rsid w:val="5B3755B2"/>
    <w:rsid w:val="5CF6218C"/>
    <w:rsid w:val="5D7D7CD1"/>
    <w:rsid w:val="5DAC6159"/>
    <w:rsid w:val="5E012146"/>
    <w:rsid w:val="5E0F3BBC"/>
    <w:rsid w:val="5EFE0E1E"/>
    <w:rsid w:val="5F7A7BE5"/>
    <w:rsid w:val="5FB22EFA"/>
    <w:rsid w:val="5FD66D84"/>
    <w:rsid w:val="608073C4"/>
    <w:rsid w:val="6202602C"/>
    <w:rsid w:val="627250F0"/>
    <w:rsid w:val="63DD1FEB"/>
    <w:rsid w:val="64E962AF"/>
    <w:rsid w:val="65041C9D"/>
    <w:rsid w:val="67AE040C"/>
    <w:rsid w:val="686D26BD"/>
    <w:rsid w:val="69BB330A"/>
    <w:rsid w:val="69D2153B"/>
    <w:rsid w:val="69D538FA"/>
    <w:rsid w:val="6A165C42"/>
    <w:rsid w:val="6BDD5017"/>
    <w:rsid w:val="6C011A10"/>
    <w:rsid w:val="6CB822E5"/>
    <w:rsid w:val="6FF73E13"/>
    <w:rsid w:val="70C2380D"/>
    <w:rsid w:val="71116E10"/>
    <w:rsid w:val="71FE7FEA"/>
    <w:rsid w:val="72AA112F"/>
    <w:rsid w:val="72B56D79"/>
    <w:rsid w:val="72EB6246"/>
    <w:rsid w:val="73ED3A32"/>
    <w:rsid w:val="74FD2437"/>
    <w:rsid w:val="754E0FB1"/>
    <w:rsid w:val="75B50A12"/>
    <w:rsid w:val="78FD68D5"/>
    <w:rsid w:val="794C6E01"/>
    <w:rsid w:val="794D08E6"/>
    <w:rsid w:val="79CB27DC"/>
    <w:rsid w:val="79FA2B1A"/>
    <w:rsid w:val="7A3C5C98"/>
    <w:rsid w:val="7A6525BD"/>
    <w:rsid w:val="7AAF6B9D"/>
    <w:rsid w:val="7AB2594F"/>
    <w:rsid w:val="7C087614"/>
    <w:rsid w:val="7C3C1BAD"/>
    <w:rsid w:val="7D3F32F0"/>
    <w:rsid w:val="7D514CD0"/>
    <w:rsid w:val="7D526504"/>
    <w:rsid w:val="7E4F32FC"/>
    <w:rsid w:val="7E730722"/>
    <w:rsid w:val="7E76007C"/>
    <w:rsid w:val="7F1C0BC3"/>
    <w:rsid w:val="7F6E2137"/>
    <w:rsid w:val="7F9C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hint="eastAsia" w:ascii="微软雅黑" w:hAnsi="微软雅黑" w:eastAsia="微软雅黑" w:cs="微软雅黑"/>
      <w:color w:val="000000"/>
      <w:sz w:val="22"/>
      <w:szCs w:val="22"/>
      <w:u w:val="none"/>
    </w:rPr>
  </w:style>
  <w:style w:type="character" w:customStyle="1" w:styleId="7">
    <w:name w:val="font71"/>
    <w:basedOn w:val="5"/>
    <w:qFormat/>
    <w:uiPriority w:val="0"/>
    <w:rPr>
      <w:rFonts w:hint="eastAsia" w:ascii="微软雅黑" w:hAnsi="微软雅黑" w:eastAsia="微软雅黑" w:cs="微软雅黑"/>
      <w:color w:val="FF0000"/>
      <w:sz w:val="22"/>
      <w:szCs w:val="22"/>
      <w:u w:val="none"/>
    </w:rPr>
  </w:style>
  <w:style w:type="character" w:customStyle="1" w:styleId="8">
    <w:name w:val="font61"/>
    <w:basedOn w:val="5"/>
    <w:qFormat/>
    <w:uiPriority w:val="0"/>
    <w:rPr>
      <w:rFonts w:hint="eastAsia" w:ascii="微软雅黑" w:hAnsi="微软雅黑" w:eastAsia="微软雅黑" w:cs="微软雅黑"/>
      <w:color w:val="000000"/>
      <w:sz w:val="22"/>
      <w:szCs w:val="22"/>
      <w:u w:val="none"/>
    </w:rPr>
  </w:style>
  <w:style w:type="character" w:customStyle="1" w:styleId="9">
    <w:name w:val="font21"/>
    <w:basedOn w:val="5"/>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5254</Words>
  <Characters>5866</Characters>
  <Lines>0</Lines>
  <Paragraphs>0</Paragraphs>
  <TotalTime>4</TotalTime>
  <ScaleCrop>false</ScaleCrop>
  <LinksUpToDate>false</LinksUpToDate>
  <CharactersWithSpaces>5872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2022-06-30T01:14:00Z</dcterms:created>
  <dc:creator>xmb-user</dc:creator>
  <cp:lastModifiedBy>郑伊娜</cp:lastModifiedBy>
  <cp:lastPrinted>2022-07-29T10:20:00Z</cp:lastPrinted>
  <dcterms:modified xsi:type="dcterms:W3CDTF">2024-01-16T01:27:06Z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51B6AA71092D4A1EB72754A44B72C6E5_13</vt:lpwstr>
  </property>
</Properties>
</file>