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“苏银理财恒源1年定开1期”已于2025年3月12日开放确认，管理人使用2025年3月11日的份额单位净值对各份额的申购/赎回申请进行确认。2025年3月11日净值信息如下：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JSA000000123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1.159307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JSA000000124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1.162000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J03122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1.032534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J03123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1.030940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J03124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1.032012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1.032002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J03126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1.030940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J03127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苏银理财恒源1年定开1期ZF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1.030940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上一投资周期为2024年2月29日-2025年3月11日，该投资周期业绩表现如下：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（2024年2月29日-2025年3月11日）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JSA000000123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0.030938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JSA000000124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0.031258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J03122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0.032534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J03123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0.030940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J03124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0.032012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J03125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0.032002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J03126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0.030940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J03127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0.030940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2025年3月12日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2C17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2025-03-13T02:55:12Z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