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Z7003224000052（投资者可依据该编码在中国理财网www.chinawealth.com.cn查询理财产品相关信息）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2024年03月20日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564,158,183.00份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国投泰康信托有限公司,太平资产管理有限公司,平安资产管理有限责任公司,泰康资产管理有限责任公司,重庆国际信托股份有限公司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290,568,542.75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290,772,868.60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9,262,506.44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截至报告期末，本产品Y60064份额净值为1.0461元，Y61064份额净值为1.0475元，Y62064份额净值为1.0488元。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228,894,324.67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192,859,660.80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88,387,382.16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75,306,463.85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ZJQTT202303170022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太平资产吉祥2号货币型资管产品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8,046,904.35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淮安市清浦城市改造建设投资开发有限公司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0101050000000935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产品支付关联方托管费0.00元，支付关联方代销费76,743.10元。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