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xsi="http://www.w3.org/2001/XMLSchema-instance">
  <w:body>
    <w:p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南银理财珠联璧合理财管理计划5号开放式公募人民币理财产品（Z11009）2025年08月01日开放公告</w:t>
      </w:r>
    </w:p>
    <w:p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南银理财理财管理计划5号（产品登记编码Z7003220000018，内部销售代码Z11009）成立于2020年10月23日。</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后续申购赎回安排：</w:t>
      </w:r>
    </w:p>
    <w:tbl>
      <w:tblPr>
        <w:tblStyle w:val="a6"/>
        <w:tblW w:w="11764" w:type="dxa"/>
        <w:jc w:val="center"/>
        <w:tblBorders>
          <w:top w:val="single" w:sz="1" w:color="000000"/>
          <w:left w:val="single" w:sz="1" w:color="000000"/>
          <w:bottom w:val="single" w:sz="1" w:color="000000"/>
          <w:right w:val="single" w:sz="1" w:color="000000"/>
        </w:tblBorders>
        <w:tblLayout w:type="fixed"/>
        <w:tblLook w:val="04A0"/>
      </w:tblPr>
      <w:tblGrid>
        <w:gridCol w:w="3478"/>
        <w:gridCol w:w="3346"/>
        <w:gridCol w:w="2818"/>
        <w:gridCol w:w="2122"/>
      </w:tblGrid>
      <w:tr w:rsidR="00675ADB">
        <w:tc>
          <w:tcPr>
            <w:tcW w:w="3478"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2025/08/01-2025/08/07</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2026-08-07</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2025/08/08-2025/08/14</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2026-08-14</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2025/08/15-2025/08/21</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2026-08-21</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2025/08/22-2025/08/28</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2026-08-28</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2025/08/29-2025/09/04</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2026-09-04</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2025/09/05-2025/09/11</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2026-09-11</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rsidR="00675ADB" w:rsidRDefault="00675ADB">
      <w:pPr>
        <w:widowControl w:val="0"/>
        <w:rPr>
          <w:rFonts w:ascii="方正仿宋简体" w:eastAsia="方正仿宋简体" w:hAnsi="仿宋" w:cs="仿宋"/>
          <w:szCs w:val="21"/>
        </w:rPr>
      </w:pP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rsidR="00675ADB" w:rsidRDefault="00675ADB">
      <w:pPr>
        <w:widowControl w:val="0"/>
        <w:spacing w:line="360" w:lineRule="auto"/>
        <w:ind w:firstLine="420"/>
        <w:jc w:val="left"/>
        <w:rPr>
          <w:rFonts w:ascii="方正仿宋简体" w:eastAsia="方正仿宋简体" w:hAnsi="仿宋" w:cs="仿宋"/>
          <w:szCs w:val="21"/>
        </w:rPr>
      </w:pPr>
    </w:p>
    <w:tbl>
      <w:tblPr>
        <w:tblStyle w:val="a6"/>
        <w:tblW w:w="11764" w:type="dxa"/>
        <w:jc w:val="center"/>
        <w:tblBorders>
          <w:top w:val="single" w:sz="1" w:color="000000"/>
          <w:left w:val="single" w:sz="1" w:color="000000"/>
          <w:bottom w:val="single" w:sz="1" w:color="000000"/>
          <w:right w:val="single" w:sz="1" w:color="000000"/>
        </w:tblBorders>
        <w:tblLayout w:type="fixed"/>
        <w:tblLook w:val="04A0"/>
      </w:tblPr>
      <w:tblGrid>
        <w:gridCol w:w="1430"/>
        <w:gridCol w:w="1173"/>
        <w:gridCol w:w="1183"/>
        <w:gridCol w:w="1404"/>
        <w:gridCol w:w="1173"/>
        <w:gridCol w:w="903"/>
        <w:gridCol w:w="856"/>
        <w:gridCol w:w="3642"/>
      </w:tblGrid>
      <w:tr w:rsidR="00675ADB">
        <w:trPr>
          <w:trHeight w:val="3080"/>
        </w:trPr>
        <w:tc>
          <w:tcPr>
            <w:tcW w:w="1430"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117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2.77%</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p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bookmarkStart w:id="0" w:name="_GoBack"/>
      <w:bookmarkEnd w:id="0"/>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lastRenderedPageBreak/>
        <w:t>3.赎回金额将于自动赎回日后5个工作日内到账，自动赎回日至资金到账日之间不计息。</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2025年08月01日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13C7" w:rsidRDefault="006413C7" w:rsidP="00613380">
      <w:r>
        <w:separator/>
      </w:r>
    </w:p>
  </w:endnote>
  <w:endnote w:type="continuationSeparator" w:id="1">
    <w:p w:rsidR="006413C7" w:rsidRDefault="006413C7" w:rsidP="006133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微软雅黑"/>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13C7" w:rsidRDefault="006413C7" w:rsidP="00613380">
      <w:r>
        <w:separator/>
      </w:r>
    </w:p>
  </w:footnote>
  <w:footnote w:type="continuationSeparator" w:id="1">
    <w:p w:rsidR="006413C7" w:rsidRDefault="006413C7" w:rsidP="0061338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docVars>
    <w:docVar w:name="commondata" w:val="eyJoZGlkIjoiNzM3Y2RlNzU3MDRjYmMwNjllZTFlNzU3ODhjOWI2NjUifQ=="/>
  </w:docVars>
  <w:rsids>
    <w:rsidRoot w:val="00C87E3A"/>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D3811"/>
    <w:rsid w:val="00C677C5"/>
    <w:rsid w:val="00C87E3A"/>
    <w:rsid w:val="00CE7DDE"/>
    <w:rsid w:val="00D37F92"/>
    <w:rsid w:val="00D75DD6"/>
    <w:rsid w:val="00D82DA2"/>
    <w:rsid w:val="00E766A8"/>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Char"/>
    <w:qFormat/>
    <w:rsid w:val="00675ADB"/>
    <w:pPr>
      <w:tabs>
        <w:tab w:val="center" w:pos="4153"/>
        <w:tab w:val="right" w:pos="8306"/>
      </w:tabs>
      <w:snapToGrid w:val="0"/>
      <w:jc w:val="left"/>
    </w:pPr>
    <w:rPr>
      <w:sz w:val="18"/>
      <w:szCs w:val="18"/>
    </w:rPr>
  </w:style>
  <w:style w:type="paragraph" w:styleId="a5">
    <w:name w:val="header"/>
    <w:basedOn w:val="a"/>
    <w:link w:val="Char0"/>
    <w:qFormat/>
    <w:rsid w:val="00675ADB"/>
    <w:pPr>
      <w:pBdr>
        <w:bottom w:val="single" w:sz="6" w:space="1" w:color="auto"/>
      </w:pBdr>
      <w:tabs>
        <w:tab w:val="center" w:pos="4153"/>
        <w:tab w:val="right" w:pos="8306"/>
      </w:tabs>
      <w:snapToGrid w:val="0"/>
      <w:jc w:val="center"/>
    </w:pPr>
    <w:rPr>
      <w:sz w:val="18"/>
      <w:szCs w:val="18"/>
    </w:rPr>
  </w:style>
  <w:style w:type="table" w:styleId="a6">
    <w:name w:val="Table Grid"/>
    <w:basedOn w:val="a2"/>
    <w:qFormat/>
    <w:rsid w:val="00675AD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1"/>
    <w:link w:val="a5"/>
    <w:qFormat/>
    <w:rsid w:val="00675ADB"/>
    <w:rPr>
      <w:rFonts w:ascii="Times New Roman" w:eastAsia="宋体" w:hAnsi="Times New Roman" w:cs="Times New Roman"/>
      <w:kern w:val="2"/>
      <w:sz w:val="18"/>
      <w:szCs w:val="18"/>
    </w:rPr>
  </w:style>
  <w:style w:type="character" w:customStyle="1" w:styleId="Char">
    <w:name w:val="页脚 Char"/>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141</Words>
  <Characters>805</Characters>
  <Application>Microsoft Office Word</Application>
  <DocSecurity>0</DocSecurity>
  <Lines>6</Lines>
  <Paragraphs>1</Paragraphs>
  <ScaleCrop>false</ScaleCrop>
  <Company>bonj</Company>
  <LinksUpToDate>false</LinksUpToDate>
  <CharactersWithSpaces>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yytx</cp:lastModifiedBy>
  <dcterms:modified xsi:type="dcterms:W3CDTF">2025-05-21T01:04:00Z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