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741" w:rsidRDefault="00764741" w:rsidP="00CA3134">
      <w:pPr>
        <w:spacing w:before="240" w:afterLines="30" w:line="360" w:lineRule="auto"/>
        <w:jc w:val="center"/>
      </w:pPr>
    </w:p>
    <w:p w:rsidR="00764741" w:rsidRDefault="00764741" w:rsidP="00CA3134">
      <w:pPr>
        <w:spacing w:before="240" w:afterLines="30" w:line="360" w:lineRule="auto"/>
        <w:jc w:val="center"/>
      </w:pPr>
    </w:p>
    <w:p w:rsidR="00764741" w:rsidRDefault="00764741" w:rsidP="00CA3134">
      <w:pPr>
        <w:spacing w:before="240" w:afterLines="30" w:line="360" w:lineRule="auto"/>
        <w:jc w:val="center"/>
      </w:pPr>
    </w:p>
    <w:p w:rsidR="00764741" w:rsidRDefault="00C96A26" w:rsidP="00CA3134">
      <w:pPr>
        <w:spacing w:before="240" w:afterLines="30" w:line="360" w:lineRule="auto"/>
        <w:jc w:val="center"/>
        <w:rPr>
          <w:rFonts w:ascii="方正黑体简体" w:eastAsia="方正黑体简体"/>
          <w:sz w:val="36"/>
        </w:rPr>
      </w:pPr>
      <w:r>
        <w:rPr>
          <w:rFonts w:ascii="方正黑体简体" w:eastAsia="方正黑体简体"/>
          <w:sz w:val="36"/>
        </w:rPr>
        <w:t>南银理财珠联璧合悦稳（最低持有280天）公募人民币理财产品</w:t>
      </w:r>
    </w:p>
    <w:p w:rsidR="00764741" w:rsidRDefault="00C96A26" w:rsidP="00CA3134">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764741" w:rsidP="00CA3134">
      <w:pPr>
        <w:spacing w:before="240" w:afterLines="30" w:line="360" w:lineRule="auto"/>
        <w:jc w:val="center"/>
        <w:rPr>
          <w:rFonts w:ascii="黑体" w:eastAsia="黑体" w:hAnsi="黑体"/>
          <w:sz w:val="36"/>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764741" w:rsidRDefault="00C96A26">
      <w:pPr>
        <w:widowControl/>
        <w:jc w:val="left"/>
        <w:rPr>
          <w:rFonts w:ascii="方正仿宋简体" w:eastAsia="方正仿宋简体"/>
        </w:rPr>
      </w:pPr>
      <w:r>
        <w:rPr>
          <w:rFonts w:ascii="方正仿宋简体" w:eastAsia="方正仿宋简体"/>
        </w:rPr>
        <w:br w:type="page"/>
      </w:r>
    </w:p>
    <w:p w:rsidR="00764741" w:rsidRDefault="00C96A26" w:rsidP="00CA3134">
      <w:pPr>
        <w:spacing w:before="240" w:afterLines="30" w:line="360" w:lineRule="auto"/>
        <w:jc w:val="center"/>
        <w:rPr>
          <w:rFonts w:ascii="方正仿宋简体" w:eastAsia="方正仿宋简体"/>
        </w:rPr>
      </w:pPr>
      <w:r>
        <w:rPr>
          <w:rFonts w:ascii="方正仿宋简体" w:eastAsia="方正仿宋简体" w:hAnsi="Calibri" w:hint="eastAsia"/>
          <w:b/>
          <w:sz w:val="24"/>
          <w:szCs w:val="24"/>
        </w:rPr>
        <w:lastRenderedPageBreak/>
        <w:t>§1 产品概况</w:t>
      </w:r>
    </w:p>
    <w:tbl>
      <w:tblPr>
        <w:tblW w:w="890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724"/>
        <w:gridCol w:w="6178"/>
      </w:tblGrid>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南银理财珠联璧合悦稳（最低持有280天）公募人民币理财产品</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Z7003222000028（投资者可依据该编码在中国理财网www.chinawealth.com.cn查询理财产品相关信息）</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2022年04月27日</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4,339,358,254.24份</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sz w:val="24"/>
                <w:szCs w:val="24"/>
              </w:rPr>
              <w:t>100.14%</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中粮信托有限责任公司,厦门国际信托有限公司,大成基金管理有限公司,广发基金管理有限公司,鑫元基金管理有限公司,江苏省国际信托有限责任公司</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64741">
        <w:tc>
          <w:tcPr>
            <w:tcW w:w="2724"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64741" w:rsidRDefault="00C96A26" w:rsidP="00CA3134">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主要财务指标和产品</w:t>
      </w:r>
      <w:r>
        <w:rPr>
          <w:rFonts w:ascii="方正仿宋简体" w:eastAsia="方正仿宋简体" w:hint="eastAsia"/>
          <w:b/>
          <w:sz w:val="24"/>
          <w:szCs w:val="24"/>
        </w:rPr>
        <w:t>业绩比较基准</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764741" w:rsidRDefault="00C96A26" w:rsidP="00CA3134">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53"/>
        <w:gridCol w:w="2298"/>
        <w:gridCol w:w="1759"/>
        <w:gridCol w:w="2029"/>
        <w:gridCol w:w="1463"/>
      </w:tblGrid>
      <w:tr w:rsidR="00764741">
        <w:trPr>
          <w:trHeight w:val="611"/>
          <w:jc w:val="center"/>
        </w:trPr>
        <w:tc>
          <w:tcPr>
            <w:tcW w:w="1353" w:type="dxa"/>
            <w:vMerge w:val="restart"/>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49" w:type="dxa"/>
            <w:gridSpan w:val="4"/>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764741">
        <w:trPr>
          <w:jc w:val="center"/>
        </w:trPr>
        <w:tc>
          <w:tcPr>
            <w:tcW w:w="1353" w:type="dxa"/>
            <w:vMerge/>
            <w:vAlign w:val="center"/>
          </w:tcPr>
          <w:p w:rsidR="00764741" w:rsidRDefault="00764741" w:rsidP="00CA3134">
            <w:pPr>
              <w:spacing w:beforeLines="20" w:afterLines="20"/>
              <w:jc w:val="center"/>
              <w:rPr>
                <w:rFonts w:ascii="方正仿宋简体" w:eastAsia="方正仿宋简体"/>
                <w:sz w:val="24"/>
                <w:szCs w:val="24"/>
                <w:shd w:val="clear" w:color="auto" w:fill="FFFFFF"/>
              </w:rPr>
            </w:pPr>
          </w:p>
        </w:tc>
        <w:tc>
          <w:tcPr>
            <w:tcW w:w="2298"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759"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2029"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463" w:type="dxa"/>
            <w:vAlign w:val="center"/>
          </w:tcPr>
          <w:p w:rsidR="00764741" w:rsidRDefault="00C96A26" w:rsidP="00CA3134">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5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A32005</w:t>
            </w:r>
          </w:p>
        </w:tc>
        <w:tc>
          <w:tcPr>
            <w:tcW w:w="229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4,069,334,860.87</w:t>
            </w:r>
          </w:p>
        </w:tc>
        <w:tc>
          <w:tcPr>
            <w:tcW w:w="175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1.1018</w:t>
            </w:r>
          </w:p>
        </w:tc>
        <w:tc>
          <w:tcPr>
            <w:tcW w:w="202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1.1018</w:t>
            </w:r>
          </w:p>
        </w:tc>
        <w:tc>
          <w:tcPr>
            <w:tcW w:w="1463"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15,450.57</w:t>
            </w:r>
          </w:p>
        </w:tc>
      </w:tr>
      <w:tr>
        <w:trPr>
          <w:jc w:val="center"/>
        </w:trPr>
        <w:tc>
          <w:tcPr>
            <w:tcW w:w="135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A32006</w:t>
            </w:r>
          </w:p>
        </w:tc>
        <w:tc>
          <w:tcPr>
            <w:tcW w:w="229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714,035,906.79</w:t>
            </w:r>
          </w:p>
        </w:tc>
        <w:tc>
          <w:tcPr>
            <w:tcW w:w="175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1.1053</w:t>
            </w:r>
          </w:p>
        </w:tc>
        <w:tc>
          <w:tcPr>
            <w:tcW w:w="2029"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1.1053</w:t>
            </w:r>
          </w:p>
        </w:tc>
        <w:tc>
          <w:tcPr>
            <w:tcW w:w="1463"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注：产品净值可能存在未扣除管理人及投资合作机构业绩报酬、赎回费等费用（如有）</w:t>
      </w:r>
      <w:r>
        <w:rPr>
          <w:rFonts w:ascii="方正仿宋简体" w:eastAsia="方正仿宋简体" w:hint="eastAsia"/>
          <w:sz w:val="24"/>
          <w:szCs w:val="24"/>
        </w:rPr>
        <w:lastRenderedPageBreak/>
        <w:t>的情况，实际收益以兑付为准。</w:t>
      </w: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2.2 产品业绩比较基准</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2.2.1 本报告期产品业绩比较基准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4528"/>
        <w:gridCol w:w="2130"/>
        <w:gridCol w:w="2244"/>
      </w:tblGrid>
      <w:tr w:rsidR="00764741">
        <w:trPr>
          <w:jc w:val="center"/>
        </w:trPr>
        <w:tc>
          <w:tcPr>
            <w:tcW w:w="4528" w:type="dxa"/>
            <w:vAlign w:val="center"/>
          </w:tcPr>
          <w:p w:rsidR="00764741" w:rsidRDefault="00C96A26" w:rsidP="00CA3134">
            <w:pPr>
              <w:spacing w:beforeLines="20" w:afterLines="20"/>
              <w:jc w:val="center"/>
              <w:rPr>
                <w:rFonts w:ascii="方正仿宋简体" w:eastAsia="方正仿宋简体"/>
                <w:sz w:val="24"/>
                <w:szCs w:val="24"/>
              </w:rPr>
            </w:pPr>
            <w:r>
              <w:rPr>
                <w:rFonts w:ascii="方正仿宋简体" w:eastAsia="方正仿宋简体" w:hint="eastAsia"/>
                <w:sz w:val="24"/>
                <w:szCs w:val="24"/>
              </w:rPr>
              <w:t>阶段</w:t>
            </w:r>
          </w:p>
        </w:tc>
        <w:tc>
          <w:tcPr>
            <w:tcW w:w="2130" w:type="dxa"/>
            <w:vAlign w:val="center"/>
          </w:tcPr>
          <w:p w:rsidR="00764741" w:rsidRDefault="00C96A26" w:rsidP="00CA3134">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2244" w:type="dxa"/>
            <w:vAlign w:val="center"/>
          </w:tcPr>
          <w:p w:rsidR="00764741" w:rsidRDefault="00C96A26" w:rsidP="00CA3134">
            <w:pPr>
              <w:spacing w:beforeLines="20" w:afterLines="20"/>
              <w:jc w:val="center"/>
              <w:rPr>
                <w:rFonts w:ascii="方正仿宋简体" w:eastAsia="方正仿宋简体"/>
                <w:sz w:val="24"/>
                <w:szCs w:val="24"/>
              </w:rPr>
            </w:pPr>
            <w:r>
              <w:rPr>
                <w:rFonts w:ascii="方正仿宋简体" w:eastAsia="方正仿宋简体" w:hint="eastAsia"/>
                <w:sz w:val="24"/>
                <w:szCs w:val="24"/>
              </w:rPr>
              <w:t>业绩比较基准</w:t>
            </w:r>
          </w:p>
        </w:tc>
      </w:tr>
      <w:tr>
        <w:trPr>
          <w:jc w:val="center"/>
        </w:trPr>
        <w:tc>
          <w:tcPr>
            <w:tcW w:w="4528"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2025年01月01日 - 2025年05月12日</w:t>
            </w:r>
          </w:p>
        </w:tc>
        <w:tc>
          <w:tcPr>
            <w:tcW w:w="2130"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244"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-0.92%</w:t>
            </w:r>
          </w:p>
        </w:tc>
      </w:tr>
      <w:tr>
        <w:trPr>
          <w:jc w:val="center"/>
        </w:trPr>
        <w:tc>
          <w:tcPr>
            <w:tcW w:w="4528"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2025年05月13日 - 2025年06月30日</w:t>
            </w:r>
          </w:p>
        </w:tc>
        <w:tc>
          <w:tcPr>
            <w:tcW w:w="2130"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244"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-0.84%</w:t>
            </w:r>
          </w:p>
        </w:tc>
      </w:tr>
      <w:tr>
        <w:trPr>
          <w:jc w:val="center"/>
        </w:trPr>
        <w:tc>
          <w:tcPr>
            <w:tcW w:w="4528"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2025年01月01日 - 2025年05月12日</w:t>
            </w:r>
          </w:p>
        </w:tc>
        <w:tc>
          <w:tcPr>
            <w:tcW w:w="2130"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244"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-0.92%</w:t>
            </w:r>
          </w:p>
        </w:tc>
      </w:tr>
      <w:tr>
        <w:trPr>
          <w:jc w:val="center"/>
        </w:trPr>
        <w:tc>
          <w:tcPr>
            <w:tcW w:w="4528"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2025年05月13日 - 2025年06月30日</w:t>
            </w:r>
          </w:p>
        </w:tc>
        <w:tc>
          <w:tcPr>
            <w:tcW w:w="2130"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244" w:type="dxa"/>
            <w:vAlign w:val="center"/>
            <w:vAlign w:val="center"/>
          </w:tcPr>
          <w:p>
            <w:pPr>
              <w:spacing w:beforeLines="20"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-0.84%</w:t>
            </w:r>
          </w:p>
        </w:tc>
      </w:tr>
    </w:tbl>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  操作方面，坚持稳健运作的投资理念，对于利差保护较足的信用资产积极配置，同时关注交易活跃品种的波段机会，结合收益率水平做好久期与杠杆管理，获取稳健的投资回报。</w:t>
      </w:r>
      <w:r>
        <w:rPr>
          <w:rFonts w:ascii="方正仿宋简体" w:eastAsia="方正仿宋简体" w:hint="eastAsia"/>
          <w:sz w:val="24"/>
          <w:szCs w:val="24"/>
        </w:rPr>
        <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  本产品持仓资产以债券为主，在持仓中维持合理比例高流动性资产，产品流动性状况较好。</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764741" w:rsidRDefault="00C96A26" w:rsidP="00CA3134">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截至报告期末，本产品A32005份额净值为1.1018元，A32006份额净值为1.1053元。</w:t>
      </w: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lastRenderedPageBreak/>
        <w:t>4.1报告期内托管人遵规守信情况声明</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1F3B02">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764741" w:rsidRDefault="00C96A26" w:rsidP="00CA3134">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764741" w:rsidRDefault="00764741" w:rsidP="00CA3134">
      <w:pPr>
        <w:spacing w:before="240" w:afterLines="30" w:line="360" w:lineRule="auto"/>
        <w:rPr>
          <w:rFonts w:ascii="方正仿宋简体" w:eastAsia="方正仿宋简体"/>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764741" w:rsidRDefault="00C96A26" w:rsidP="00CA3134">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93.32</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6.68</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764741">
        <w:trPr>
          <w:jc w:val="center"/>
        </w:trPr>
        <w:tc>
          <w:tcPr>
            <w:tcW w:w="745" w:type="dxa"/>
            <w:vAlign w:val="bottom"/>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764741" w:rsidRDefault="00764741" w:rsidP="00CA3134">
      <w:pPr>
        <w:spacing w:before="240" w:afterLines="30" w:line="360" w:lineRule="auto"/>
        <w:rPr>
          <w:rFonts w:ascii="方正仿宋简体" w:eastAsia="方正仿宋简体" w:cs="宋体"/>
          <w:kern w:val="0"/>
          <w:sz w:val="24"/>
          <w:szCs w:val="24"/>
        </w:rPr>
      </w:pPr>
    </w:p>
    <w:p w:rsidR="00764741" w:rsidRDefault="00C96A26" w:rsidP="00CA3134">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764741">
        <w:trPr>
          <w:trHeight w:val="870"/>
          <w:jc w:val="center"/>
        </w:trPr>
        <w:tc>
          <w:tcPr>
            <w:tcW w:w="704"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764741" w:rsidRDefault="00C96A26" w:rsidP="00CA3134">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ZJQTT202203100001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鑫元基金-鑫安利得62号集合资产管理计划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3,113,032,155.08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65.08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ZJQTT202309150001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751,785,214.49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15.72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ZJQTT202207200001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384,628,573.08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XJCKX202502270001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网商银行活期存款</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270,934,500.00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5.66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159395</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大成深证基准做市信用债ETF</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50,626,000.00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159397</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广发深证基准做市信用债ETF</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50,505,500.00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250457</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23生态01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27,476,226.00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0.57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257855</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25创鸿D1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27,079,110.00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0.57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258936</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25靖投D3</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19,992,180.00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0.42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251978</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23射城01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15,625,920.00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0.33</w:t>
            </w:r>
          </w:p>
        </w:tc>
      </w:tr>
    </w:tbl>
    <w:p w:rsidR="00764741" w:rsidRDefault="00764741" w:rsidP="00CA3134">
      <w:pPr>
        <w:spacing w:before="240" w:afterLines="30" w:line="360" w:lineRule="auto"/>
        <w:rPr>
          <w:rFonts w:ascii="方正仿宋简体" w:eastAsia="方正仿宋简体" w:hAnsi="宋体" w:cs="宋体"/>
          <w:sz w:val="24"/>
          <w:szCs w:val="24"/>
          <w:shd w:val="clear" w:color="auto" w:fill="FFFFFF"/>
        </w:rPr>
      </w:pPr>
    </w:p>
    <w:p w:rsidR="00764741" w:rsidRDefault="00C96A26" w:rsidP="00CA3134">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764741">
        <w:trPr>
          <w:jc w:val="center"/>
        </w:trPr>
        <w:tc>
          <w:tcPr>
            <w:tcW w:w="707"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764741">
        <w:trPr>
          <w:jc w:val="center"/>
        </w:trPr>
        <w:tc>
          <w:tcPr>
            <w:tcW w:w="968"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764741" w:rsidRDefault="00C96A26" w:rsidP="00CA3134">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trHeight w:val="364"/>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0120050000000806</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南银理财悦稳最低持有280天</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764741" w:rsidRDefault="00764741" w:rsidP="00CA3134">
      <w:pPr>
        <w:spacing w:before="240" w:afterLines="30" w:line="360" w:lineRule="auto"/>
        <w:rPr>
          <w:rFonts w:ascii="方正仿宋简体" w:eastAsia="方正仿宋简体"/>
          <w:sz w:val="24"/>
          <w:szCs w:val="24"/>
        </w:rPr>
      </w:pPr>
    </w:p>
    <w:p w:rsidR="00764741" w:rsidRDefault="00C96A26" w:rsidP="00CA3134">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报告期内，产品投资于关联方发行的</w:t>
      </w:r>
      <w:bookmarkStart w:id="0" w:name="_GoBack"/>
      <w:bookmarkEnd w:id="0"/>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1,575,000,000.00</w:t>
      </w:r>
      <w:r>
        <w:rPr>
          <w:rFonts w:ascii="方正仿宋简体" w:eastAsia="方正仿宋简体" w:hAnsi="宋体" w:cs="宋体" w:hint="eastAsia"/>
          <w:color w:val="000000"/>
          <w:kern w:val="0"/>
          <w:sz w:val="24"/>
          <w:szCs w:val="24"/>
        </w:rPr>
        <w:t>元。</w:t>
      </w:r>
    </w:p>
    <w:p w:rsidR="00764741" w:rsidRDefault="000D62CF"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C96A26">
        <w:rPr>
          <w:rFonts w:ascii="方正仿宋简体" w:eastAsia="方正仿宋简体" w:hAnsi="宋体" w:cs="宋体" w:hint="eastAsia"/>
          <w:color w:val="000000"/>
          <w:kern w:val="0"/>
          <w:sz w:val="24"/>
          <w:szCs w:val="24"/>
        </w:rPr>
        <w:t>支付关联方托管费</w:t>
      </w:r>
      <w:r w:rsidR="00C96A26">
        <w:rPr>
          <w:rFonts w:ascii="方正仿宋简体" w:eastAsia="方正仿宋简体" w:hAnsi="宋体" w:cs="宋体"/>
          <w:color w:val="000000"/>
          <w:kern w:val="0"/>
          <w:sz w:val="24"/>
          <w:szCs w:val="24"/>
        </w:rPr>
        <w:t/>
      </w:r>
      <w:r w:rsidR="00C96A26">
        <w:rPr>
          <w:rFonts w:ascii="方正仿宋简体" w:eastAsia="方正仿宋简体" w:hAnsi="宋体" w:cs="宋体" w:hint="eastAsia"/>
          <w:color w:val="000000"/>
          <w:kern w:val="0"/>
          <w:sz w:val="24"/>
          <w:szCs w:val="24"/>
        </w:rPr>
        <w:t/>
      </w:r>
      <w:r w:rsidR="00C96A26">
        <w:rPr>
          <w:rFonts w:ascii="方正仿宋简体" w:eastAsia="方正仿宋简体" w:hAnsi="宋体" w:cs="宋体"/>
          <w:color w:val="000000"/>
          <w:kern w:val="0"/>
          <w:sz w:val="24"/>
          <w:szCs w:val="24"/>
        </w:rPr>
        <w:t>501,063.41</w:t>
      </w:r>
      <w:r>
        <w:rPr>
          <w:rFonts w:ascii="方正仿宋简体" w:eastAsia="方正仿宋简体" w:hAnsi="宋体" w:cs="宋体" w:hint="eastAsia"/>
          <w:color w:val="000000"/>
          <w:kern w:val="0"/>
          <w:sz w:val="24"/>
          <w:szCs w:val="24"/>
        </w:rPr>
        <w:t>元，</w:t>
      </w:r>
      <w:r w:rsidR="00C96A26">
        <w:rPr>
          <w:rFonts w:ascii="方正仿宋简体" w:eastAsia="方正仿宋简体" w:hAnsi="宋体" w:cs="宋体" w:hint="eastAsia"/>
          <w:color w:val="000000"/>
          <w:kern w:val="0"/>
          <w:sz w:val="24"/>
          <w:szCs w:val="24"/>
        </w:rPr>
        <w:t>支付关联方代销费</w:t>
      </w:r>
      <w:r w:rsidR="00C96A26">
        <w:rPr>
          <w:rFonts w:ascii="方正仿宋简体" w:eastAsia="方正仿宋简体" w:hAnsi="宋体" w:cs="宋体"/>
          <w:color w:val="000000"/>
          <w:kern w:val="0"/>
          <w:sz w:val="24"/>
          <w:szCs w:val="24"/>
        </w:rPr>
        <w:t/>
      </w:r>
      <w:r w:rsidR="00C96A26">
        <w:rPr>
          <w:rFonts w:ascii="方正仿宋简体" w:eastAsia="方正仿宋简体" w:hAnsi="宋体" w:cs="宋体" w:hint="eastAsia"/>
          <w:color w:val="000000"/>
          <w:kern w:val="0"/>
          <w:sz w:val="24"/>
          <w:szCs w:val="24"/>
        </w:rPr>
        <w:t/>
      </w:r>
      <w:r w:rsidR="00C96A26">
        <w:rPr>
          <w:rFonts w:ascii="方正仿宋简体" w:eastAsia="方正仿宋简体" w:hAnsi="宋体" w:cs="宋体"/>
          <w:color w:val="000000"/>
          <w:kern w:val="0"/>
          <w:sz w:val="24"/>
          <w:szCs w:val="24"/>
        </w:rPr>
        <w:t>2,524,319.14</w:t>
      </w:r>
      <w:r w:rsidR="00C96A26">
        <w:rPr>
          <w:rFonts w:ascii="方正仿宋简体" w:eastAsia="方正仿宋简体" w:hAnsi="宋体" w:cs="宋体" w:hint="eastAsia"/>
          <w:color w:val="000000"/>
          <w:kern w:val="0"/>
          <w:sz w:val="24"/>
          <w:szCs w:val="24"/>
        </w:rPr>
        <w:t>元。</w:t>
      </w:r>
    </w:p>
    <w:p w:rsidR="00764741" w:rsidRDefault="00C96A26" w:rsidP="00CA3134">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764741" w:rsidRDefault="00C96A26" w:rsidP="00CA3134">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764741" w:rsidP="00CA3134">
      <w:pPr>
        <w:spacing w:before="240" w:afterLines="30" w:line="360" w:lineRule="auto"/>
        <w:rPr>
          <w:rFonts w:ascii="方正仿宋简体" w:eastAsia="方正仿宋简体" w:hAnsi="宋体" w:cs="宋体"/>
          <w:kern w:val="0"/>
          <w:sz w:val="24"/>
          <w:szCs w:val="24"/>
        </w:rPr>
      </w:pPr>
    </w:p>
    <w:p w:rsidR="00764741" w:rsidRDefault="00C96A26" w:rsidP="00CA3134">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764741" w:rsidRDefault="00C96A26" w:rsidP="00DD790A">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764741" w:rsidSect="00764741">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C86" w:rsidRDefault="00270C86" w:rsidP="00764741">
      <w:r>
        <w:separator/>
      </w:r>
    </w:p>
  </w:endnote>
  <w:endnote w:type="continuationSeparator" w:id="1">
    <w:p w:rsidR="00270C86" w:rsidRDefault="00270C86" w:rsidP="007647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DD790A">
    <w:pPr>
      <w:pStyle w:val="a6"/>
      <w:framePr w:wrap="around" w:vAnchor="text" w:hAnchor="margin" w:xAlign="center" w:y="1"/>
      <w:rPr>
        <w:rStyle w:val="aa"/>
      </w:rPr>
    </w:pPr>
    <w:r>
      <w:fldChar w:fldCharType="begin"/>
    </w:r>
    <w:r w:rsidR="00C96A26">
      <w:rPr>
        <w:rStyle w:val="aa"/>
      </w:rPr>
      <w:instrText xml:space="preserve">PAGE  </w:instrText>
    </w:r>
    <w:r>
      <w:fldChar w:fldCharType="end"/>
    </w:r>
  </w:p>
  <w:p w:rsidR="00764741" w:rsidRDefault="0076474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764741">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C86" w:rsidRDefault="00270C86" w:rsidP="00764741">
      <w:r>
        <w:separator/>
      </w:r>
    </w:p>
  </w:footnote>
  <w:footnote w:type="continuationSeparator" w:id="1">
    <w:p w:rsidR="00270C86" w:rsidRDefault="00270C86" w:rsidP="007647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764741">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741" w:rsidRDefault="00764741">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15362"/>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FF6"/>
    <w:rsid w:val="00044BFF"/>
    <w:rsid w:val="000470C2"/>
    <w:rsid w:val="0005474A"/>
    <w:rsid w:val="00061725"/>
    <w:rsid w:val="000633AA"/>
    <w:rsid w:val="00076996"/>
    <w:rsid w:val="00095B95"/>
    <w:rsid w:val="000A1D20"/>
    <w:rsid w:val="000A3711"/>
    <w:rsid w:val="000D5066"/>
    <w:rsid w:val="000D62CF"/>
    <w:rsid w:val="000E6ACE"/>
    <w:rsid w:val="000F06ED"/>
    <w:rsid w:val="000F27F1"/>
    <w:rsid w:val="000F6191"/>
    <w:rsid w:val="00123031"/>
    <w:rsid w:val="0012332D"/>
    <w:rsid w:val="001279EA"/>
    <w:rsid w:val="00130CE8"/>
    <w:rsid w:val="00140D8B"/>
    <w:rsid w:val="0014449D"/>
    <w:rsid w:val="00152201"/>
    <w:rsid w:val="00154C8B"/>
    <w:rsid w:val="001571B6"/>
    <w:rsid w:val="00172A27"/>
    <w:rsid w:val="001735BA"/>
    <w:rsid w:val="00176636"/>
    <w:rsid w:val="00183C84"/>
    <w:rsid w:val="00186200"/>
    <w:rsid w:val="001B497D"/>
    <w:rsid w:val="001B5014"/>
    <w:rsid w:val="001C05F9"/>
    <w:rsid w:val="001C1831"/>
    <w:rsid w:val="001C198D"/>
    <w:rsid w:val="001C5395"/>
    <w:rsid w:val="001E0BF2"/>
    <w:rsid w:val="001E2EEA"/>
    <w:rsid w:val="001E5905"/>
    <w:rsid w:val="001E7120"/>
    <w:rsid w:val="001F3B02"/>
    <w:rsid w:val="00211F26"/>
    <w:rsid w:val="00224D9D"/>
    <w:rsid w:val="00225D2E"/>
    <w:rsid w:val="002263FC"/>
    <w:rsid w:val="00227B2F"/>
    <w:rsid w:val="002448E3"/>
    <w:rsid w:val="00247A0A"/>
    <w:rsid w:val="00270C86"/>
    <w:rsid w:val="00290B55"/>
    <w:rsid w:val="00295E85"/>
    <w:rsid w:val="002A3AE9"/>
    <w:rsid w:val="002B6D66"/>
    <w:rsid w:val="002C196E"/>
    <w:rsid w:val="002D2DB0"/>
    <w:rsid w:val="002D75D0"/>
    <w:rsid w:val="002E7131"/>
    <w:rsid w:val="002E795C"/>
    <w:rsid w:val="002F536F"/>
    <w:rsid w:val="00302167"/>
    <w:rsid w:val="0030546B"/>
    <w:rsid w:val="00305714"/>
    <w:rsid w:val="00313E71"/>
    <w:rsid w:val="00321CB7"/>
    <w:rsid w:val="003379A9"/>
    <w:rsid w:val="00350ADF"/>
    <w:rsid w:val="00355623"/>
    <w:rsid w:val="00387F9B"/>
    <w:rsid w:val="00393478"/>
    <w:rsid w:val="003A0419"/>
    <w:rsid w:val="003B117F"/>
    <w:rsid w:val="003B209F"/>
    <w:rsid w:val="003C4D3B"/>
    <w:rsid w:val="003E09EA"/>
    <w:rsid w:val="003E412C"/>
    <w:rsid w:val="003F0AC3"/>
    <w:rsid w:val="003F2F04"/>
    <w:rsid w:val="00424C9A"/>
    <w:rsid w:val="004420F4"/>
    <w:rsid w:val="00455600"/>
    <w:rsid w:val="00456251"/>
    <w:rsid w:val="004B5DED"/>
    <w:rsid w:val="004C1607"/>
    <w:rsid w:val="004E621E"/>
    <w:rsid w:val="004F2359"/>
    <w:rsid w:val="004F313C"/>
    <w:rsid w:val="0050244A"/>
    <w:rsid w:val="005069D8"/>
    <w:rsid w:val="0051077F"/>
    <w:rsid w:val="00522179"/>
    <w:rsid w:val="00522858"/>
    <w:rsid w:val="0056162E"/>
    <w:rsid w:val="00563B93"/>
    <w:rsid w:val="00567DB3"/>
    <w:rsid w:val="00577124"/>
    <w:rsid w:val="00594CF2"/>
    <w:rsid w:val="005A1863"/>
    <w:rsid w:val="005A5EBA"/>
    <w:rsid w:val="005A76E9"/>
    <w:rsid w:val="005B272E"/>
    <w:rsid w:val="005B3434"/>
    <w:rsid w:val="005B7384"/>
    <w:rsid w:val="005D5ED6"/>
    <w:rsid w:val="005D7503"/>
    <w:rsid w:val="005E0686"/>
    <w:rsid w:val="005E2884"/>
    <w:rsid w:val="005E40C5"/>
    <w:rsid w:val="005E5050"/>
    <w:rsid w:val="005F2C7B"/>
    <w:rsid w:val="005F4D04"/>
    <w:rsid w:val="005F6E0D"/>
    <w:rsid w:val="005F7DA9"/>
    <w:rsid w:val="006054F8"/>
    <w:rsid w:val="006512E1"/>
    <w:rsid w:val="0065419A"/>
    <w:rsid w:val="00654220"/>
    <w:rsid w:val="006624C2"/>
    <w:rsid w:val="00663B94"/>
    <w:rsid w:val="00676076"/>
    <w:rsid w:val="00677F66"/>
    <w:rsid w:val="00682644"/>
    <w:rsid w:val="006C1014"/>
    <w:rsid w:val="006C63D5"/>
    <w:rsid w:val="006D5D22"/>
    <w:rsid w:val="006E3BA0"/>
    <w:rsid w:val="006E4E94"/>
    <w:rsid w:val="006F69B2"/>
    <w:rsid w:val="007017D8"/>
    <w:rsid w:val="0070424D"/>
    <w:rsid w:val="007065D7"/>
    <w:rsid w:val="00730BEE"/>
    <w:rsid w:val="0073101E"/>
    <w:rsid w:val="00735153"/>
    <w:rsid w:val="00745421"/>
    <w:rsid w:val="00745F96"/>
    <w:rsid w:val="0074729D"/>
    <w:rsid w:val="00764741"/>
    <w:rsid w:val="00782F29"/>
    <w:rsid w:val="00796214"/>
    <w:rsid w:val="007A26F4"/>
    <w:rsid w:val="007A2EA2"/>
    <w:rsid w:val="007A4219"/>
    <w:rsid w:val="007B08DF"/>
    <w:rsid w:val="007E0B6E"/>
    <w:rsid w:val="007E1F20"/>
    <w:rsid w:val="007E4637"/>
    <w:rsid w:val="00800690"/>
    <w:rsid w:val="0080200C"/>
    <w:rsid w:val="00802D0C"/>
    <w:rsid w:val="00814110"/>
    <w:rsid w:val="0082561A"/>
    <w:rsid w:val="008355C6"/>
    <w:rsid w:val="00846B2E"/>
    <w:rsid w:val="0085663C"/>
    <w:rsid w:val="00870717"/>
    <w:rsid w:val="008768AB"/>
    <w:rsid w:val="008870FD"/>
    <w:rsid w:val="008904CC"/>
    <w:rsid w:val="008926F7"/>
    <w:rsid w:val="00895C9A"/>
    <w:rsid w:val="008A7510"/>
    <w:rsid w:val="008B614C"/>
    <w:rsid w:val="008C78BD"/>
    <w:rsid w:val="008D0A6C"/>
    <w:rsid w:val="008D1734"/>
    <w:rsid w:val="008D4A87"/>
    <w:rsid w:val="008F084D"/>
    <w:rsid w:val="008F099C"/>
    <w:rsid w:val="008F0FA3"/>
    <w:rsid w:val="00900D90"/>
    <w:rsid w:val="009354D6"/>
    <w:rsid w:val="00956754"/>
    <w:rsid w:val="00962A4F"/>
    <w:rsid w:val="00967442"/>
    <w:rsid w:val="009679B0"/>
    <w:rsid w:val="00970A98"/>
    <w:rsid w:val="00977E89"/>
    <w:rsid w:val="00991B0F"/>
    <w:rsid w:val="009A38D2"/>
    <w:rsid w:val="009A4A1A"/>
    <w:rsid w:val="009A4E79"/>
    <w:rsid w:val="009B1695"/>
    <w:rsid w:val="009B1F45"/>
    <w:rsid w:val="009B2EEF"/>
    <w:rsid w:val="009B6FFA"/>
    <w:rsid w:val="009C6A99"/>
    <w:rsid w:val="009C781F"/>
    <w:rsid w:val="009D5296"/>
    <w:rsid w:val="009E6170"/>
    <w:rsid w:val="009F1FD4"/>
    <w:rsid w:val="009F4338"/>
    <w:rsid w:val="00A061C5"/>
    <w:rsid w:val="00A10233"/>
    <w:rsid w:val="00A204A0"/>
    <w:rsid w:val="00A4484F"/>
    <w:rsid w:val="00A51117"/>
    <w:rsid w:val="00A66D8E"/>
    <w:rsid w:val="00A7328D"/>
    <w:rsid w:val="00A73EDD"/>
    <w:rsid w:val="00A76D4B"/>
    <w:rsid w:val="00A77C47"/>
    <w:rsid w:val="00A8398D"/>
    <w:rsid w:val="00A9119C"/>
    <w:rsid w:val="00A917EF"/>
    <w:rsid w:val="00A94A56"/>
    <w:rsid w:val="00AA36EB"/>
    <w:rsid w:val="00AA4549"/>
    <w:rsid w:val="00AA5B04"/>
    <w:rsid w:val="00AA6CFF"/>
    <w:rsid w:val="00AB441C"/>
    <w:rsid w:val="00AC3D79"/>
    <w:rsid w:val="00AC5144"/>
    <w:rsid w:val="00AC5DC1"/>
    <w:rsid w:val="00AF0183"/>
    <w:rsid w:val="00AF32B4"/>
    <w:rsid w:val="00B02B36"/>
    <w:rsid w:val="00B13014"/>
    <w:rsid w:val="00B17559"/>
    <w:rsid w:val="00B23E1D"/>
    <w:rsid w:val="00B33978"/>
    <w:rsid w:val="00B33B19"/>
    <w:rsid w:val="00B3722F"/>
    <w:rsid w:val="00B404E6"/>
    <w:rsid w:val="00B4360D"/>
    <w:rsid w:val="00B61EA9"/>
    <w:rsid w:val="00B670D1"/>
    <w:rsid w:val="00B74631"/>
    <w:rsid w:val="00B74DCA"/>
    <w:rsid w:val="00B81AF5"/>
    <w:rsid w:val="00B86527"/>
    <w:rsid w:val="00B912D0"/>
    <w:rsid w:val="00B93352"/>
    <w:rsid w:val="00B964AE"/>
    <w:rsid w:val="00BA24C5"/>
    <w:rsid w:val="00BA5103"/>
    <w:rsid w:val="00BA632A"/>
    <w:rsid w:val="00BC055C"/>
    <w:rsid w:val="00BC3903"/>
    <w:rsid w:val="00BE47E0"/>
    <w:rsid w:val="00BF20F4"/>
    <w:rsid w:val="00BF3D9D"/>
    <w:rsid w:val="00BF75C8"/>
    <w:rsid w:val="00C00058"/>
    <w:rsid w:val="00C1762E"/>
    <w:rsid w:val="00C20F36"/>
    <w:rsid w:val="00C21F05"/>
    <w:rsid w:val="00C25123"/>
    <w:rsid w:val="00C2582A"/>
    <w:rsid w:val="00C30A48"/>
    <w:rsid w:val="00C375A7"/>
    <w:rsid w:val="00C44DFE"/>
    <w:rsid w:val="00C6038A"/>
    <w:rsid w:val="00C62DF8"/>
    <w:rsid w:val="00C640FB"/>
    <w:rsid w:val="00C8514A"/>
    <w:rsid w:val="00C86023"/>
    <w:rsid w:val="00C94EBA"/>
    <w:rsid w:val="00C96A26"/>
    <w:rsid w:val="00CA3134"/>
    <w:rsid w:val="00CA329A"/>
    <w:rsid w:val="00CB054E"/>
    <w:rsid w:val="00CB77F4"/>
    <w:rsid w:val="00CC52D7"/>
    <w:rsid w:val="00CE4DED"/>
    <w:rsid w:val="00D20F53"/>
    <w:rsid w:val="00D23611"/>
    <w:rsid w:val="00D23AB6"/>
    <w:rsid w:val="00D42FB5"/>
    <w:rsid w:val="00D50309"/>
    <w:rsid w:val="00D51AA9"/>
    <w:rsid w:val="00D7264A"/>
    <w:rsid w:val="00D84E43"/>
    <w:rsid w:val="00D870DF"/>
    <w:rsid w:val="00DA30A0"/>
    <w:rsid w:val="00DB0C2F"/>
    <w:rsid w:val="00DB3BF6"/>
    <w:rsid w:val="00DB56A2"/>
    <w:rsid w:val="00DC1B13"/>
    <w:rsid w:val="00DC31CC"/>
    <w:rsid w:val="00DC728A"/>
    <w:rsid w:val="00DD2F3C"/>
    <w:rsid w:val="00DD4A55"/>
    <w:rsid w:val="00DD65B5"/>
    <w:rsid w:val="00DD790A"/>
    <w:rsid w:val="00DF6907"/>
    <w:rsid w:val="00E1059D"/>
    <w:rsid w:val="00E126A1"/>
    <w:rsid w:val="00E155DF"/>
    <w:rsid w:val="00E174FA"/>
    <w:rsid w:val="00E211CB"/>
    <w:rsid w:val="00E246E1"/>
    <w:rsid w:val="00E314CE"/>
    <w:rsid w:val="00E514EB"/>
    <w:rsid w:val="00E52823"/>
    <w:rsid w:val="00E52B10"/>
    <w:rsid w:val="00E600D0"/>
    <w:rsid w:val="00E61D14"/>
    <w:rsid w:val="00E7192D"/>
    <w:rsid w:val="00E84803"/>
    <w:rsid w:val="00E944FA"/>
    <w:rsid w:val="00E9797A"/>
    <w:rsid w:val="00EB0DB4"/>
    <w:rsid w:val="00ED1047"/>
    <w:rsid w:val="00EE0436"/>
    <w:rsid w:val="00EF04A5"/>
    <w:rsid w:val="00F1509F"/>
    <w:rsid w:val="00F258C8"/>
    <w:rsid w:val="00F31489"/>
    <w:rsid w:val="00F41324"/>
    <w:rsid w:val="00F47D39"/>
    <w:rsid w:val="00F57C12"/>
    <w:rsid w:val="00F609FD"/>
    <w:rsid w:val="00F64BD9"/>
    <w:rsid w:val="00F6532B"/>
    <w:rsid w:val="00F65ACC"/>
    <w:rsid w:val="00F7052D"/>
    <w:rsid w:val="00F721EB"/>
    <w:rsid w:val="00F771E3"/>
    <w:rsid w:val="00F8162C"/>
    <w:rsid w:val="00F859AB"/>
    <w:rsid w:val="00F950D0"/>
    <w:rsid w:val="00F95840"/>
    <w:rsid w:val="00FA0110"/>
    <w:rsid w:val="00FA2C26"/>
    <w:rsid w:val="00FC027F"/>
    <w:rsid w:val="00FD1F12"/>
    <w:rsid w:val="00FD412B"/>
    <w:rsid w:val="00FF26C8"/>
    <w:rsid w:val="00FF2805"/>
    <w:rsid w:val="016D581F"/>
    <w:rsid w:val="030F2BA7"/>
    <w:rsid w:val="04240CEE"/>
    <w:rsid w:val="065551D3"/>
    <w:rsid w:val="06C37561"/>
    <w:rsid w:val="06C96D53"/>
    <w:rsid w:val="0A236A5A"/>
    <w:rsid w:val="10992483"/>
    <w:rsid w:val="111D4539"/>
    <w:rsid w:val="13297F9C"/>
    <w:rsid w:val="134727C6"/>
    <w:rsid w:val="141A5102"/>
    <w:rsid w:val="15FE575C"/>
    <w:rsid w:val="16B5123F"/>
    <w:rsid w:val="1ADC05C7"/>
    <w:rsid w:val="1E911FB2"/>
    <w:rsid w:val="20F325AF"/>
    <w:rsid w:val="216F6F5C"/>
    <w:rsid w:val="22D04645"/>
    <w:rsid w:val="22E23E75"/>
    <w:rsid w:val="2555668E"/>
    <w:rsid w:val="25AF3A81"/>
    <w:rsid w:val="26FD4196"/>
    <w:rsid w:val="28CD1EA7"/>
    <w:rsid w:val="29F7636C"/>
    <w:rsid w:val="2A2232BA"/>
    <w:rsid w:val="32955A2A"/>
    <w:rsid w:val="32AE1BB2"/>
    <w:rsid w:val="330069B2"/>
    <w:rsid w:val="36341C31"/>
    <w:rsid w:val="368076E6"/>
    <w:rsid w:val="378F5AE0"/>
    <w:rsid w:val="37F709A6"/>
    <w:rsid w:val="38AF1625"/>
    <w:rsid w:val="39E872E9"/>
    <w:rsid w:val="3ABE1FB8"/>
    <w:rsid w:val="3C753CC7"/>
    <w:rsid w:val="3F2C3B54"/>
    <w:rsid w:val="40990310"/>
    <w:rsid w:val="459870AF"/>
    <w:rsid w:val="45ED49CE"/>
    <w:rsid w:val="46F0109E"/>
    <w:rsid w:val="47475A63"/>
    <w:rsid w:val="4AA75F9F"/>
    <w:rsid w:val="4E276A76"/>
    <w:rsid w:val="509017BA"/>
    <w:rsid w:val="51482FC3"/>
    <w:rsid w:val="52830253"/>
    <w:rsid w:val="541C469D"/>
    <w:rsid w:val="5BE61B5E"/>
    <w:rsid w:val="602D020F"/>
    <w:rsid w:val="63D15A99"/>
    <w:rsid w:val="64C67B5C"/>
    <w:rsid w:val="66F47EBC"/>
    <w:rsid w:val="681903E9"/>
    <w:rsid w:val="68823415"/>
    <w:rsid w:val="6898111C"/>
    <w:rsid w:val="6A485270"/>
    <w:rsid w:val="6C653963"/>
    <w:rsid w:val="6D05415D"/>
    <w:rsid w:val="6F66394D"/>
    <w:rsid w:val="73193673"/>
    <w:rsid w:val="74543F24"/>
    <w:rsid w:val="74BE328D"/>
    <w:rsid w:val="780E0FCF"/>
    <w:rsid w:val="78AA3E46"/>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74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764741"/>
    <w:rPr>
      <w:b/>
      <w:bCs/>
    </w:rPr>
  </w:style>
  <w:style w:type="paragraph" w:styleId="a4">
    <w:name w:val="annotation text"/>
    <w:basedOn w:val="a"/>
    <w:link w:val="Char0"/>
    <w:uiPriority w:val="99"/>
    <w:unhideWhenUsed/>
    <w:qFormat/>
    <w:rsid w:val="00764741"/>
    <w:pPr>
      <w:jc w:val="left"/>
    </w:pPr>
  </w:style>
  <w:style w:type="paragraph" w:styleId="a5">
    <w:name w:val="Balloon Text"/>
    <w:basedOn w:val="a"/>
    <w:link w:val="Char1"/>
    <w:uiPriority w:val="99"/>
    <w:unhideWhenUsed/>
    <w:qFormat/>
    <w:rsid w:val="00764741"/>
    <w:rPr>
      <w:sz w:val="18"/>
      <w:szCs w:val="18"/>
    </w:rPr>
  </w:style>
  <w:style w:type="paragraph" w:styleId="a6">
    <w:name w:val="footer"/>
    <w:basedOn w:val="a"/>
    <w:link w:val="Char2"/>
    <w:uiPriority w:val="99"/>
    <w:unhideWhenUsed/>
    <w:qFormat/>
    <w:rsid w:val="00764741"/>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64741"/>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764741"/>
    <w:pPr>
      <w:snapToGrid w:val="0"/>
      <w:jc w:val="left"/>
    </w:pPr>
    <w:rPr>
      <w:sz w:val="18"/>
    </w:rPr>
  </w:style>
  <w:style w:type="paragraph" w:styleId="a9">
    <w:name w:val="Normal (Web)"/>
    <w:basedOn w:val="a"/>
    <w:qFormat/>
    <w:rsid w:val="00764741"/>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764741"/>
  </w:style>
  <w:style w:type="character" w:styleId="ab">
    <w:name w:val="annotation reference"/>
    <w:uiPriority w:val="99"/>
    <w:unhideWhenUsed/>
    <w:qFormat/>
    <w:rsid w:val="00764741"/>
    <w:rPr>
      <w:sz w:val="21"/>
      <w:szCs w:val="21"/>
    </w:rPr>
  </w:style>
  <w:style w:type="character" w:styleId="ac">
    <w:name w:val="footnote reference"/>
    <w:uiPriority w:val="99"/>
    <w:unhideWhenUsed/>
    <w:qFormat/>
    <w:rsid w:val="00764741"/>
    <w:rPr>
      <w:vertAlign w:val="superscript"/>
    </w:rPr>
  </w:style>
  <w:style w:type="character" w:customStyle="1" w:styleId="Char1">
    <w:name w:val="批注框文本 Char"/>
    <w:link w:val="a5"/>
    <w:uiPriority w:val="99"/>
    <w:semiHidden/>
    <w:qFormat/>
    <w:rsid w:val="00764741"/>
    <w:rPr>
      <w:kern w:val="2"/>
      <w:sz w:val="18"/>
      <w:szCs w:val="18"/>
    </w:rPr>
  </w:style>
  <w:style w:type="character" w:customStyle="1" w:styleId="Char3">
    <w:name w:val="页眉 Char"/>
    <w:link w:val="a7"/>
    <w:uiPriority w:val="99"/>
    <w:semiHidden/>
    <w:qFormat/>
    <w:locked/>
    <w:rsid w:val="00764741"/>
    <w:rPr>
      <w:rFonts w:ascii="Times New Roman" w:hAnsi="Times New Roman" w:cs="Times New Roman" w:hint="default"/>
      <w:sz w:val="18"/>
      <w:szCs w:val="18"/>
    </w:rPr>
  </w:style>
  <w:style w:type="character" w:customStyle="1" w:styleId="Char">
    <w:name w:val="批注主题 Char"/>
    <w:link w:val="a3"/>
    <w:uiPriority w:val="99"/>
    <w:semiHidden/>
    <w:qFormat/>
    <w:rsid w:val="00764741"/>
    <w:rPr>
      <w:b/>
      <w:bCs/>
      <w:kern w:val="2"/>
      <w:sz w:val="21"/>
      <w:szCs w:val="22"/>
    </w:rPr>
  </w:style>
  <w:style w:type="character" w:customStyle="1" w:styleId="Char2">
    <w:name w:val="页脚 Char"/>
    <w:link w:val="a6"/>
    <w:uiPriority w:val="99"/>
    <w:semiHidden/>
    <w:qFormat/>
    <w:locked/>
    <w:rsid w:val="00764741"/>
    <w:rPr>
      <w:rFonts w:ascii="Times New Roman" w:hAnsi="Times New Roman" w:cs="Times New Roman" w:hint="default"/>
      <w:sz w:val="18"/>
      <w:szCs w:val="18"/>
    </w:rPr>
  </w:style>
  <w:style w:type="character" w:customStyle="1" w:styleId="Char0">
    <w:name w:val="批注文字 Char"/>
    <w:link w:val="a4"/>
    <w:uiPriority w:val="99"/>
    <w:qFormat/>
    <w:rsid w:val="00764741"/>
    <w:rPr>
      <w:kern w:val="2"/>
      <w:sz w:val="21"/>
      <w:szCs w:val="22"/>
    </w:rPr>
  </w:style>
  <w:style w:type="paragraph" w:customStyle="1" w:styleId="zhongyaotishi">
    <w:name w:val="zhongyaotishi"/>
    <w:basedOn w:val="a"/>
    <w:qFormat/>
    <w:rsid w:val="00764741"/>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764741"/>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76474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76474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764741"/>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764741"/>
    <w:pPr>
      <w:widowControl w:val="0"/>
      <w:jc w:val="center"/>
    </w:pPr>
    <w:rPr>
      <w:kern w:val="2"/>
      <w:sz w:val="33"/>
      <w:szCs w:val="22"/>
    </w:rPr>
  </w:style>
  <w:style w:type="paragraph" w:customStyle="1" w:styleId="biaogeleft">
    <w:name w:val="biaoge_left"/>
    <w:basedOn w:val="a"/>
    <w:qFormat/>
    <w:rsid w:val="0076474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764741"/>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764741"/>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764741"/>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764741"/>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764741"/>
    <w:pPr>
      <w:widowControl w:val="0"/>
    </w:pPr>
    <w:rPr>
      <w:kern w:val="2"/>
      <w:sz w:val="21"/>
      <w:szCs w:val="22"/>
    </w:rPr>
  </w:style>
  <w:style w:type="paragraph" w:customStyle="1" w:styleId="neirong">
    <w:name w:val="neirong"/>
    <w:basedOn w:val="a"/>
    <w:qFormat/>
    <w:rsid w:val="0076474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764741"/>
    <w:pPr>
      <w:jc w:val="both"/>
    </w:pPr>
    <w:rPr>
      <w:kern w:val="2"/>
      <w:sz w:val="21"/>
      <w:szCs w:val="21"/>
    </w:rPr>
  </w:style>
  <w:style w:type="paragraph" w:customStyle="1" w:styleId="Default">
    <w:name w:val="Default"/>
    <w:qFormat/>
    <w:rsid w:val="00764741"/>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383</Words>
  <Characters>2185</Characters>
  <Application>Microsoft Office Word</Application>
  <DocSecurity>0</DocSecurity>
  <Lines>18</Lines>
  <Paragraphs>5</Paragraphs>
  <ScaleCrop>false</ScaleCrop>
  <Company>微软中国</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2022-07-28T10:18:00Z</dcterms:created>
  <dc:creator>总行金融市场部本币投资交易部梅浩超</dc:creator>
  <cp:lastModifiedBy>yytx</cp:lastModifiedBy>
  <cp:lastPrinted>2019-09-11T00:56:00Z</cp:lastPrinted>
  <dcterms:modified xsi:type="dcterms:W3CDTF">2025-08-21T07:50:00Z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