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南银理财珠联璧合鑫逸稳两年48期封闭式公募人民币理财产品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南银理财珠联璧合鑫逸稳两年48期封闭式公募人民币理财产品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Z7003223000215（投资者可依据该编码在中国理财网www.chinawealth.com.cn查询理财产品相关信息）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2023年11月22日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432,675,925.00份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西部信托有限公司,中信信托有限责任公司,中粮信托有限责任公司,国联基金管理有限公司,泰康资产管理有限责任公司,太平洋资产管理有限责任公司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Y60048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56,829,237.52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1.0629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1.0629</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Y61048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284,982,908.23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1.0646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1.0646</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Y62048</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118,949,486.86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1.0663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1.0663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截至报告期末，本产品Y60048份额净值为1.0629元，Y61048份额净值为1.0646元，Y62048份额净值为1.0663元。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129,147,902.53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28.03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XTDKX202312250003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西部信托·瑞泰5号集合资金信托计划（第2期）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104,302,029.52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22.64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XTDKX202412120002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中信信托·兴邦90号固定收益类信托计划第3期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104,078,215.28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22.59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17,316,733.47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ZJQTT202205310002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太平洋稳健宝货币市场产品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5,529,727.40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0.43</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盐城市城镇化建设投资集团有限公司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中信信托·兴邦90号固定收益类信托计划第3期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151</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泰州国控投资集团有限公司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西部信托·瑞泰5号集合资金信托计划（第2期）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151</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0101060000000789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南京银行南京分行南银理财鑫逸稳两年48期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83,546.87</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