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南银理财珠联璧合理财管理计划5号开放式公募人民币理财产品（Z11009）2025年11月07日开放公告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2025/11/07-2025/11/13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2025/11/14-2025/11/20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2025/11/21-2025/11/27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2025/11/28-2025/12/04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2025/12/05-2025/12/11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2025/12/12-2025/12/18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2.82%</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2025年11月07日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