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94125">
      <w:pPr>
        <w:ind w:firstLine="0" w:firstLineChars="0"/>
        <w:jc w:val="center"/>
        <w:rPr>
          <w:rFonts w:hint="eastAsia" w:ascii="方正小标宋简体" w:hAnsi="方正小标宋简体" w:eastAsia="方正小标宋简体" w:cs="方正小标宋简体"/>
          <w:b/>
          <w:bCs/>
          <w:sz w:val="36"/>
          <w:szCs w:val="44"/>
        </w:rPr>
      </w:pPr>
      <w:bookmarkStart w:id="0" w:name="_GoBack"/>
      <w:r>
        <w:rPr>
          <w:rFonts w:hint="eastAsia" w:ascii="方正小标宋简体" w:hAnsi="方正小标宋简体" w:eastAsia="方正小标宋简体" w:cs="方正小标宋简体"/>
          <w:b/>
          <w:bCs/>
          <w:sz w:val="36"/>
          <w:szCs w:val="44"/>
        </w:rPr>
        <w:t>厦门银行代理销售</w:t>
      </w:r>
      <w:r>
        <w:rPr>
          <w:rFonts w:hint="eastAsia" w:ascii="方正小标宋简体" w:hAnsi="方正小标宋简体" w:eastAsia="方正小标宋简体" w:cs="方正小标宋简体"/>
          <w:b/>
          <w:bCs/>
          <w:sz w:val="36"/>
          <w:szCs w:val="44"/>
          <w:lang w:val="en-US" w:eastAsia="zh-CN"/>
        </w:rPr>
        <w:t>商业养老金业</w:t>
      </w:r>
      <w:r>
        <w:rPr>
          <w:rFonts w:hint="eastAsia" w:ascii="方正小标宋简体" w:hAnsi="方正小标宋简体" w:eastAsia="方正小标宋简体" w:cs="方正小标宋简体"/>
          <w:b/>
          <w:bCs/>
          <w:sz w:val="36"/>
          <w:szCs w:val="44"/>
        </w:rPr>
        <w:t>务客户告知书</w:t>
      </w:r>
    </w:p>
    <w:p w14:paraId="69F1BC3B">
      <w:pPr>
        <w:ind w:firstLine="0" w:firstLineChars="0"/>
        <w:jc w:val="center"/>
        <w:rPr>
          <w:rFonts w:hint="default" w:ascii="方正小标宋简体" w:hAnsi="方正小标宋简体" w:eastAsia="方正小标宋简体" w:cs="方正小标宋简体"/>
          <w:b/>
          <w:bCs/>
          <w:sz w:val="36"/>
          <w:szCs w:val="44"/>
          <w:lang w:val="en-US" w:eastAsia="zh-CN"/>
        </w:rPr>
      </w:pPr>
      <w:r>
        <w:rPr>
          <w:rFonts w:hint="eastAsia" w:ascii="方正小标宋简体" w:hAnsi="方正小标宋简体" w:eastAsia="方正小标宋简体" w:cs="方正小标宋简体"/>
          <w:b/>
          <w:bCs/>
          <w:sz w:val="36"/>
          <w:szCs w:val="44"/>
          <w:lang w:val="en-US" w:eastAsia="zh-CN"/>
        </w:rPr>
        <w:t>及特别投保声明</w:t>
      </w:r>
    </w:p>
    <w:p w14:paraId="66FF4C9A">
      <w:pPr>
        <w:ind w:firstLine="0" w:firstLineChars="0"/>
        <w:jc w:val="both"/>
        <w:rPr>
          <w:rFonts w:hint="eastAsia" w:ascii="方正小标宋简体" w:hAnsi="方正小标宋简体" w:eastAsia="方正小标宋简体" w:cs="方正小标宋简体"/>
          <w:b/>
          <w:bCs/>
          <w:sz w:val="36"/>
          <w:szCs w:val="44"/>
        </w:rPr>
      </w:pPr>
    </w:p>
    <w:p w14:paraId="0058AC4D">
      <w:pPr>
        <w:ind w:firstLine="720" w:firstLineChars="200"/>
        <w:jc w:val="center"/>
        <w:rPr>
          <w:rFonts w:hint="eastAsia" w:ascii="方正小标宋简体" w:hAnsi="方正小标宋简体" w:eastAsia="方正小标宋简体" w:cs="方正小标宋简体"/>
          <w:b w:val="0"/>
          <w:bCs w:val="0"/>
          <w:sz w:val="36"/>
          <w:szCs w:val="44"/>
        </w:rPr>
      </w:pPr>
      <w:r>
        <w:rPr>
          <w:rFonts w:hint="eastAsia" w:ascii="方正小标宋简体" w:hAnsi="方正小标宋简体" w:eastAsia="方正小标宋简体" w:cs="方正小标宋简体"/>
          <w:b w:val="0"/>
          <w:bCs w:val="0"/>
          <w:sz w:val="36"/>
          <w:szCs w:val="44"/>
          <w:lang w:eastAsia="zh"/>
        </w:rPr>
        <w:t>（适用国民养老</w:t>
      </w:r>
      <w:r>
        <w:rPr>
          <w:rFonts w:hint="eastAsia" w:ascii="方正小标宋简体" w:hAnsi="方正小标宋简体" w:eastAsia="方正小标宋简体" w:cs="方正小标宋简体"/>
          <w:b w:val="0"/>
          <w:bCs w:val="0"/>
          <w:sz w:val="36"/>
          <w:szCs w:val="44"/>
          <w:lang w:val="en-US" w:eastAsia="zh"/>
        </w:rPr>
        <w:t>保险股份有限公司</w:t>
      </w:r>
      <w:r>
        <w:rPr>
          <w:rFonts w:hint="eastAsia" w:ascii="方正小标宋简体" w:hAnsi="方正小标宋简体" w:eastAsia="方正小标宋简体" w:cs="方正小标宋简体"/>
          <w:b w:val="0"/>
          <w:bCs w:val="0"/>
          <w:sz w:val="36"/>
          <w:szCs w:val="44"/>
          <w:lang w:eastAsia="zh"/>
        </w:rPr>
        <w:t>）</w:t>
      </w:r>
    </w:p>
    <w:p w14:paraId="485ADFA9">
      <w:pPr>
        <w:snapToGrid/>
        <w:spacing w:beforeAutospacing="0" w:afterAutospacing="0" w:line="300" w:lineRule="auto"/>
        <w:ind w:left="0" w:leftChars="0" w:right="0" w:rightChars="0" w:firstLine="482" w:firstLineChars="0"/>
        <w:jc w:val="left"/>
        <w:rPr>
          <w:rFonts w:hint="eastAsia" w:ascii="宋体" w:eastAsia="宋体"/>
          <w:sz w:val="24"/>
        </w:rPr>
      </w:pPr>
    </w:p>
    <w:bookmarkEnd w:id="0"/>
    <w:p w14:paraId="351ECBD2">
      <w:pPr>
        <w:numPr>
          <w:ilvl w:val="0"/>
          <w:numId w:val="1"/>
        </w:numPr>
        <w:snapToGrid/>
        <w:spacing w:beforeAutospacing="0" w:afterAutospacing="0" w:line="300" w:lineRule="auto"/>
        <w:ind w:left="0" w:leftChars="0" w:right="0" w:rightChars="0" w:firstLine="0" w:firstLineChars="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厦门银行代理销售商业养老金业务客户告知书</w:t>
      </w:r>
    </w:p>
    <w:p w14:paraId="59CE4413">
      <w:pPr>
        <w:snapToGrid/>
        <w:spacing w:beforeAutospacing="0" w:afterAutospacing="0" w:line="300" w:lineRule="auto"/>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rPr>
        <w:t>尊敬的客户:</w:t>
      </w:r>
    </w:p>
    <w:p w14:paraId="61616939">
      <w:pPr>
        <w:snapToGrid/>
        <w:spacing w:beforeAutospacing="0" w:afterAutospacing="0" w:line="300" w:lineRule="auto"/>
        <w:ind w:left="0" w:leftChars="0" w:right="0" w:rightChars="0" w:firstLine="482" w:firstLineChars="0"/>
        <w:jc w:val="left"/>
        <w:rPr>
          <w:rFonts w:hint="default" w:ascii="仿宋" w:hAnsi="仿宋" w:eastAsia="仿宋" w:cs="仿宋"/>
          <w:sz w:val="28"/>
          <w:szCs w:val="28"/>
          <w:lang w:val="en-US" w:eastAsia="zh-CN"/>
        </w:rPr>
      </w:pPr>
      <w:r>
        <w:rPr>
          <w:rFonts w:hint="eastAsia" w:ascii="仿宋" w:hAnsi="仿宋" w:eastAsia="仿宋" w:cs="仿宋"/>
          <w:sz w:val="28"/>
          <w:szCs w:val="28"/>
        </w:rPr>
        <w:t>您好!感谢您选择</w:t>
      </w:r>
      <w:r>
        <w:rPr>
          <w:rFonts w:hint="eastAsia" w:ascii="仿宋" w:hAnsi="仿宋" w:eastAsia="仿宋" w:cs="仿宋"/>
          <w:sz w:val="28"/>
          <w:szCs w:val="28"/>
          <w:lang w:eastAsia="zh-CN"/>
        </w:rPr>
        <w:t>厦门银行</w:t>
      </w:r>
      <w:r>
        <w:rPr>
          <w:rFonts w:hint="eastAsia" w:ascii="仿宋" w:hAnsi="仿宋" w:eastAsia="仿宋" w:cs="仿宋"/>
          <w:sz w:val="28"/>
          <w:szCs w:val="28"/>
        </w:rPr>
        <w:t>股份有限公司</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以下简称“厦门银行”或“我行”）</w:t>
      </w:r>
      <w:r>
        <w:rPr>
          <w:rFonts w:hint="eastAsia" w:ascii="仿宋" w:hAnsi="仿宋" w:eastAsia="仿宋" w:cs="仿宋"/>
          <w:sz w:val="28"/>
          <w:szCs w:val="28"/>
        </w:rPr>
        <w:t>代理销售的</w:t>
      </w:r>
      <w:r>
        <w:rPr>
          <w:rFonts w:hint="eastAsia" w:ascii="仿宋" w:hAnsi="仿宋" w:eastAsia="仿宋" w:cs="仿宋"/>
          <w:sz w:val="28"/>
          <w:szCs w:val="28"/>
          <w:lang w:val="en-US" w:eastAsia="zh-CN"/>
        </w:rPr>
        <w:t>商业养老金</w:t>
      </w:r>
      <w:r>
        <w:rPr>
          <w:rFonts w:hint="eastAsia" w:ascii="仿宋" w:hAnsi="仿宋" w:eastAsia="仿宋" w:cs="仿宋"/>
          <w:sz w:val="28"/>
          <w:szCs w:val="28"/>
        </w:rPr>
        <w:t>产品</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以下简称“</w:t>
      </w:r>
      <w:r>
        <w:rPr>
          <w:rFonts w:hint="eastAsia" w:ascii="仿宋" w:hAnsi="仿宋" w:eastAsia="仿宋" w:cs="仿宋"/>
          <w:sz w:val="28"/>
          <w:szCs w:val="28"/>
          <w:lang w:val="en-US" w:eastAsia="zh-CN"/>
        </w:rPr>
        <w:t>保险产品</w:t>
      </w:r>
      <w:r>
        <w:rPr>
          <w:rFonts w:hint="eastAsia" w:ascii="仿宋" w:hAnsi="仿宋" w:eastAsia="仿宋" w:cs="仿宋"/>
          <w:sz w:val="28"/>
          <w:szCs w:val="28"/>
          <w:lang w:eastAsia="zh-CN"/>
        </w:rPr>
        <w:t>”）</w:t>
      </w:r>
      <w:r>
        <w:rPr>
          <w:rFonts w:hint="eastAsia" w:ascii="仿宋" w:hAnsi="仿宋" w:eastAsia="仿宋" w:cs="仿宋"/>
          <w:sz w:val="28"/>
          <w:szCs w:val="28"/>
        </w:rPr>
        <w:t>。为了保护您的合法权益,我行</w:t>
      </w:r>
      <w:r>
        <w:rPr>
          <w:rFonts w:hint="eastAsia" w:ascii="仿宋" w:hAnsi="仿宋" w:eastAsia="仿宋" w:cs="仿宋"/>
          <w:sz w:val="28"/>
          <w:szCs w:val="28"/>
          <w:lang w:val="en-US" w:eastAsia="zh-CN"/>
        </w:rPr>
        <w:t>依法</w:t>
      </w:r>
      <w:r>
        <w:rPr>
          <w:rFonts w:hint="eastAsia" w:ascii="仿宋" w:hAnsi="仿宋" w:eastAsia="仿宋" w:cs="仿宋"/>
          <w:sz w:val="28"/>
          <w:szCs w:val="28"/>
        </w:rPr>
        <w:t>履行客户告知义务，现将有关事项告知如下,请您仔细阅读</w:t>
      </w:r>
      <w:r>
        <w:rPr>
          <w:rFonts w:hint="eastAsia" w:ascii="仿宋" w:hAnsi="仿宋" w:eastAsia="仿宋" w:cs="仿宋"/>
          <w:sz w:val="28"/>
          <w:szCs w:val="28"/>
          <w:lang w:val="en-US" w:eastAsia="zh-CN"/>
        </w:rPr>
        <w:t>以下内容：</w:t>
      </w:r>
    </w:p>
    <w:p w14:paraId="4E906324">
      <w:pPr>
        <w:numPr>
          <w:ilvl w:val="-1"/>
          <w:numId w:val="0"/>
        </w:numPr>
        <w:snapToGrid/>
        <w:spacing w:beforeAutospacing="0" w:afterAutospacing="0" w:line="300" w:lineRule="auto"/>
        <w:ind w:left="0" w:leftChars="0" w:right="0" w:rightChars="0"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您购买的是保险产品，</w:t>
      </w:r>
      <w:r>
        <w:rPr>
          <w:rFonts w:hint="eastAsia" w:ascii="仿宋" w:hAnsi="仿宋" w:eastAsia="仿宋" w:cs="仿宋"/>
          <w:b/>
          <w:bCs/>
          <w:sz w:val="28"/>
          <w:szCs w:val="28"/>
        </w:rPr>
        <w:t>您与保险公司所订立的是保险合同。</w:t>
      </w:r>
    </w:p>
    <w:p w14:paraId="4C34D394">
      <w:pPr>
        <w:numPr>
          <w:ilvl w:val="-1"/>
          <w:numId w:val="0"/>
        </w:numPr>
        <w:snapToGrid/>
        <w:spacing w:beforeAutospacing="0" w:afterAutospacing="0" w:line="300" w:lineRule="auto"/>
        <w:ind w:left="0" w:leftChars="0" w:right="0" w:rightChars="0"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rPr>
        <w:t>保险产品由保险公司发行与管理，</w:t>
      </w:r>
      <w:r>
        <w:rPr>
          <w:rFonts w:hint="eastAsia" w:ascii="仿宋" w:hAnsi="仿宋" w:eastAsia="仿宋" w:cs="仿宋"/>
          <w:b/>
          <w:bCs/>
          <w:sz w:val="28"/>
          <w:szCs w:val="28"/>
          <w:lang w:eastAsia="zh-CN"/>
        </w:rPr>
        <w:t>厦门银行</w:t>
      </w:r>
      <w:r>
        <w:rPr>
          <w:rFonts w:hint="eastAsia" w:ascii="仿宋" w:hAnsi="仿宋" w:eastAsia="仿宋" w:cs="仿宋"/>
          <w:b/>
          <w:bCs/>
          <w:sz w:val="28"/>
          <w:szCs w:val="28"/>
        </w:rPr>
        <w:t>仅作为代销机构，不承担产品的投资</w:t>
      </w:r>
      <w:r>
        <w:rPr>
          <w:rFonts w:hint="eastAsia" w:ascii="仿宋" w:hAnsi="仿宋" w:eastAsia="仿宋" w:cs="仿宋"/>
          <w:b/>
          <w:bCs/>
          <w:sz w:val="28"/>
          <w:szCs w:val="28"/>
          <w:lang w:val="en-US" w:eastAsia="zh-CN"/>
        </w:rPr>
        <w:t>和</w:t>
      </w:r>
      <w:r>
        <w:rPr>
          <w:rFonts w:hint="eastAsia" w:ascii="仿宋" w:hAnsi="仿宋" w:eastAsia="仿宋" w:cs="仿宋"/>
          <w:b/>
          <w:bCs/>
          <w:sz w:val="28"/>
          <w:szCs w:val="28"/>
        </w:rPr>
        <w:t>兑付责任</w:t>
      </w:r>
      <w:r>
        <w:rPr>
          <w:rFonts w:hint="eastAsia" w:ascii="仿宋" w:hAnsi="仿宋" w:eastAsia="仿宋" w:cs="仿宋"/>
          <w:b/>
          <w:bCs/>
          <w:sz w:val="28"/>
          <w:szCs w:val="28"/>
          <w:lang w:eastAsia="zh"/>
        </w:rPr>
        <w:t>。</w:t>
      </w:r>
      <w:r>
        <w:rPr>
          <w:rFonts w:hint="eastAsia" w:ascii="仿宋" w:hAnsi="仿宋" w:eastAsia="仿宋" w:cs="仿宋"/>
          <w:b/>
          <w:bCs/>
          <w:sz w:val="28"/>
          <w:szCs w:val="28"/>
        </w:rPr>
        <w:t>请</w:t>
      </w:r>
      <w:r>
        <w:rPr>
          <w:rFonts w:hint="eastAsia" w:ascii="仿宋" w:hAnsi="仿宋" w:eastAsia="仿宋" w:cs="仿宋"/>
          <w:b/>
          <w:bCs/>
          <w:sz w:val="28"/>
          <w:szCs w:val="28"/>
          <w:lang w:eastAsia="zh"/>
        </w:rPr>
        <w:t>您</w:t>
      </w:r>
      <w:r>
        <w:rPr>
          <w:rFonts w:hint="eastAsia" w:ascii="仿宋" w:hAnsi="仿宋" w:eastAsia="仿宋" w:cs="仿宋"/>
          <w:b/>
          <w:bCs/>
          <w:sz w:val="28"/>
          <w:szCs w:val="28"/>
        </w:rPr>
        <w:t>充分认识投资风险，谨慎投资。</w:t>
      </w:r>
    </w:p>
    <w:p w14:paraId="5A0146F3">
      <w:pPr>
        <w:numPr>
          <w:ilvl w:val="0"/>
          <w:numId w:val="0"/>
        </w:numPr>
        <w:snapToGrid/>
        <w:spacing w:beforeAutospacing="0" w:afterAutospacing="0" w:line="300" w:lineRule="auto"/>
        <w:ind w:right="0" w:rightChars="0" w:firstLine="562" w:firstLineChars="200"/>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（一）我行基本情况</w:t>
      </w:r>
    </w:p>
    <w:p w14:paraId="31069792">
      <w:pPr>
        <w:numPr>
          <w:ilvl w:val="0"/>
          <w:numId w:val="2"/>
        </w:numPr>
        <w:snapToGrid/>
        <w:spacing w:beforeAutospacing="0" w:afterAutospacing="0" w:line="300" w:lineRule="auto"/>
        <w:ind w:left="0" w:leftChars="0" w:right="0" w:rightChars="0" w:firstLine="560" w:firstLineChars="200"/>
        <w:jc w:val="left"/>
        <w:rPr>
          <w:rFonts w:hint="eastAsia" w:ascii="仿宋" w:hAnsi="仿宋" w:eastAsia="仿宋" w:cs="仿宋"/>
          <w:sz w:val="28"/>
          <w:szCs w:val="28"/>
        </w:rPr>
      </w:pPr>
      <w:r>
        <w:rPr>
          <w:rFonts w:hint="eastAsia" w:ascii="仿宋" w:hAnsi="仿宋" w:eastAsia="仿宋" w:cs="仿宋"/>
          <w:sz w:val="28"/>
          <w:szCs w:val="28"/>
        </w:rPr>
        <w:t>公司名称：厦门银行股份有限公司</w:t>
      </w:r>
    </w:p>
    <w:p w14:paraId="68237425">
      <w:pPr>
        <w:numPr>
          <w:ilvl w:val="0"/>
          <w:numId w:val="2"/>
        </w:numPr>
        <w:snapToGrid/>
        <w:spacing w:beforeAutospacing="0" w:afterAutospacing="0" w:line="300" w:lineRule="auto"/>
        <w:ind w:left="0" w:leftChars="0" w:right="0" w:rightChars="0" w:firstLine="560" w:firstLineChars="200"/>
        <w:jc w:val="left"/>
        <w:rPr>
          <w:rFonts w:hint="eastAsia" w:ascii="仿宋" w:hAnsi="仿宋" w:eastAsia="仿宋" w:cs="仿宋"/>
          <w:sz w:val="28"/>
          <w:szCs w:val="28"/>
        </w:rPr>
      </w:pPr>
      <w:r>
        <w:rPr>
          <w:rFonts w:hint="eastAsia" w:ascii="仿宋" w:hAnsi="仿宋" w:eastAsia="仿宋" w:cs="仿宋"/>
          <w:sz w:val="28"/>
          <w:szCs w:val="28"/>
        </w:rPr>
        <w:t>公司地址：厦门市思明区湖滨北路101号商业银行大厦</w:t>
      </w:r>
    </w:p>
    <w:p w14:paraId="32279255">
      <w:pPr>
        <w:numPr>
          <w:ilvl w:val="0"/>
          <w:numId w:val="2"/>
        </w:numPr>
        <w:snapToGrid/>
        <w:spacing w:beforeAutospacing="0" w:afterAutospacing="0" w:line="300" w:lineRule="auto"/>
        <w:ind w:left="0" w:leftChars="0" w:right="0" w:rightChars="0" w:firstLine="560" w:firstLineChars="200"/>
        <w:jc w:val="left"/>
        <w:rPr>
          <w:rFonts w:hint="eastAsia" w:ascii="仿宋" w:hAnsi="仿宋" w:eastAsia="仿宋" w:cs="仿宋"/>
          <w:sz w:val="28"/>
          <w:szCs w:val="28"/>
        </w:rPr>
      </w:pPr>
      <w:r>
        <w:rPr>
          <w:rFonts w:hint="eastAsia" w:ascii="仿宋" w:hAnsi="仿宋" w:eastAsia="仿宋" w:cs="仿宋"/>
          <w:sz w:val="28"/>
          <w:szCs w:val="28"/>
        </w:rPr>
        <w:t>许可证名称及编号：保险</w:t>
      </w:r>
      <w:r>
        <w:rPr>
          <w:rFonts w:hint="eastAsia" w:ascii="仿宋" w:hAnsi="仿宋" w:eastAsia="仿宋" w:cs="仿宋"/>
          <w:sz w:val="28"/>
          <w:szCs w:val="28"/>
          <w:lang w:val="en-US" w:eastAsia="zh-CN"/>
        </w:rPr>
        <w:t>中介许可证</w:t>
      </w:r>
      <w:r>
        <w:rPr>
          <w:rFonts w:hint="eastAsia" w:ascii="仿宋" w:hAnsi="仿宋" w:eastAsia="仿宋" w:cs="仿宋"/>
          <w:sz w:val="28"/>
          <w:szCs w:val="28"/>
        </w:rPr>
        <w:t>（编号</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00034046</w:t>
      </w:r>
      <w:r>
        <w:rPr>
          <w:rFonts w:hint="eastAsia" w:ascii="仿宋" w:hAnsi="仿宋" w:eastAsia="仿宋" w:cs="仿宋"/>
          <w:sz w:val="28"/>
          <w:szCs w:val="28"/>
        </w:rPr>
        <w:t>）</w:t>
      </w:r>
    </w:p>
    <w:p w14:paraId="4F5D208E">
      <w:pPr>
        <w:numPr>
          <w:ilvl w:val="0"/>
          <w:numId w:val="2"/>
        </w:numPr>
        <w:snapToGrid/>
        <w:spacing w:beforeAutospacing="0" w:afterAutospacing="0" w:line="300" w:lineRule="auto"/>
        <w:ind w:left="0" w:leftChars="0" w:right="0" w:rightChars="0"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许可证有效期：长期有效 </w:t>
      </w:r>
    </w:p>
    <w:p w14:paraId="5BE935C2">
      <w:pPr>
        <w:numPr>
          <w:ilvl w:val="0"/>
          <w:numId w:val="2"/>
        </w:numPr>
        <w:snapToGrid/>
        <w:spacing w:beforeAutospacing="0" w:afterAutospacing="0" w:line="300" w:lineRule="auto"/>
        <w:ind w:left="0" w:leftChars="0" w:right="0" w:rightChars="0" w:firstLine="560" w:firstLineChars="200"/>
        <w:jc w:val="left"/>
        <w:rPr>
          <w:rFonts w:hint="eastAsia" w:ascii="仿宋" w:hAnsi="仿宋" w:eastAsia="仿宋" w:cs="仿宋"/>
          <w:sz w:val="28"/>
          <w:szCs w:val="28"/>
        </w:rPr>
      </w:pPr>
      <w:r>
        <w:rPr>
          <w:rFonts w:hint="eastAsia" w:ascii="仿宋" w:hAnsi="仿宋" w:eastAsia="仿宋" w:cs="仿宋"/>
          <w:sz w:val="28"/>
          <w:szCs w:val="28"/>
        </w:rPr>
        <w:t>代理险种：机动车辆保险，企业财产保险，家庭财产保险，责任保险，信用保险，保证保险，人寿保险，年金保险，健康保险，意外伤害保险</w:t>
      </w:r>
    </w:p>
    <w:p w14:paraId="283B39F1">
      <w:pPr>
        <w:numPr>
          <w:ilvl w:val="0"/>
          <w:numId w:val="2"/>
        </w:numPr>
        <w:snapToGrid/>
        <w:spacing w:beforeAutospacing="0" w:afterAutospacing="0" w:line="300" w:lineRule="auto"/>
        <w:ind w:left="0" w:leftChars="0" w:right="0" w:rightChars="0"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客服热线</w:t>
      </w:r>
      <w:r>
        <w:rPr>
          <w:rFonts w:hint="eastAsia" w:ascii="仿宋" w:hAnsi="仿宋" w:eastAsia="仿宋" w:cs="仿宋"/>
          <w:sz w:val="28"/>
          <w:szCs w:val="28"/>
        </w:rPr>
        <w:t>：400-858-8888</w:t>
      </w:r>
    </w:p>
    <w:p w14:paraId="3FF8843B">
      <w:pPr>
        <w:snapToGrid/>
        <w:spacing w:beforeAutospacing="0" w:afterAutospacing="0" w:line="300" w:lineRule="auto"/>
        <w:ind w:left="0" w:leftChars="0" w:right="0" w:rightChars="0" w:firstLine="482" w:firstLineChars="0"/>
        <w:jc w:val="left"/>
        <w:rPr>
          <w:rFonts w:hint="eastAsia" w:ascii="仿宋" w:hAnsi="仿宋" w:eastAsia="仿宋" w:cs="仿宋"/>
          <w:b/>
          <w:bCs/>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rPr>
        <w:t>二</w:t>
      </w:r>
      <w:r>
        <w:rPr>
          <w:rFonts w:hint="eastAsia" w:ascii="仿宋" w:hAnsi="仿宋" w:eastAsia="仿宋" w:cs="仿宋"/>
          <w:b/>
          <w:bCs/>
          <w:sz w:val="28"/>
          <w:szCs w:val="28"/>
          <w:lang w:eastAsia="zh-CN"/>
        </w:rPr>
        <w:t>）</w:t>
      </w:r>
      <w:r>
        <w:rPr>
          <w:rFonts w:hint="eastAsia" w:ascii="仿宋" w:hAnsi="仿宋" w:eastAsia="仿宋" w:cs="仿宋"/>
          <w:b/>
          <w:bCs/>
          <w:sz w:val="28"/>
          <w:szCs w:val="28"/>
        </w:rPr>
        <w:t>保险产品所属保险公司的基本情况</w:t>
      </w:r>
    </w:p>
    <w:p w14:paraId="5E60311B">
      <w:pPr>
        <w:numPr>
          <w:ilvl w:val="0"/>
          <w:numId w:val="3"/>
        </w:numPr>
        <w:snapToGrid/>
        <w:spacing w:beforeAutospacing="0" w:afterAutospacing="0" w:line="300" w:lineRule="auto"/>
        <w:ind w:right="0" w:rightChars="0" w:firstLine="400" w:firstLineChars="0"/>
        <w:jc w:val="left"/>
        <w:rPr>
          <w:rFonts w:hint="eastAsia" w:ascii="仿宋" w:hAnsi="仿宋" w:eastAsia="仿宋" w:cs="仿宋"/>
          <w:sz w:val="28"/>
          <w:szCs w:val="28"/>
          <w:lang w:val="en-US" w:eastAsia="zh-CN"/>
        </w:rPr>
      </w:pPr>
      <w:r>
        <w:rPr>
          <w:rFonts w:hint="eastAsia" w:ascii="仿宋" w:hAnsi="仿宋" w:eastAsia="仿宋" w:cs="仿宋"/>
          <w:sz w:val="28"/>
          <w:szCs w:val="28"/>
        </w:rPr>
        <w:t>名称:</w:t>
      </w:r>
      <w:r>
        <w:rPr>
          <w:rFonts w:hint="eastAsia" w:ascii="仿宋" w:hAnsi="仿宋" w:eastAsia="仿宋" w:cs="仿宋"/>
          <w:sz w:val="28"/>
          <w:szCs w:val="28"/>
          <w:lang w:eastAsia="zh-CN"/>
        </w:rPr>
        <w:t>国民养老</w:t>
      </w:r>
      <w:r>
        <w:rPr>
          <w:rFonts w:hint="eastAsia" w:ascii="仿宋" w:hAnsi="仿宋" w:eastAsia="仿宋" w:cs="仿宋"/>
          <w:sz w:val="28"/>
          <w:szCs w:val="28"/>
          <w:lang w:val="en-US" w:eastAsia="zh-CN"/>
        </w:rPr>
        <w:t>保险股份有限公司</w:t>
      </w:r>
    </w:p>
    <w:p w14:paraId="4B84FA3B">
      <w:pPr>
        <w:numPr>
          <w:ilvl w:val="0"/>
          <w:numId w:val="3"/>
        </w:numPr>
        <w:snapToGrid/>
        <w:spacing w:beforeAutospacing="0" w:afterAutospacing="0" w:line="300" w:lineRule="auto"/>
        <w:ind w:right="0" w:rightChars="0" w:firstLine="400" w:firstLineChars="0"/>
        <w:jc w:val="left"/>
        <w:rPr>
          <w:rFonts w:hint="eastAsia" w:ascii="仿宋" w:hAnsi="仿宋" w:eastAsia="仿宋" w:cs="仿宋"/>
          <w:sz w:val="28"/>
          <w:szCs w:val="28"/>
          <w:lang w:eastAsia="zh-CN"/>
        </w:rPr>
      </w:pPr>
      <w:r>
        <w:rPr>
          <w:rFonts w:hint="eastAsia" w:ascii="仿宋" w:hAnsi="仿宋" w:eastAsia="仿宋" w:cs="仿宋"/>
          <w:sz w:val="28"/>
          <w:szCs w:val="28"/>
        </w:rPr>
        <w:t>地址:北京市西城区金融大街乙9号楼9层903单元</w:t>
      </w:r>
    </w:p>
    <w:p w14:paraId="3BD3F749">
      <w:pPr>
        <w:numPr>
          <w:ilvl w:val="0"/>
          <w:numId w:val="3"/>
        </w:numPr>
        <w:snapToGrid/>
        <w:spacing w:beforeAutospacing="0" w:afterAutospacing="0" w:line="300" w:lineRule="auto"/>
        <w:ind w:right="0" w:rightChars="0" w:firstLine="400" w:firstLineChars="0"/>
        <w:jc w:val="left"/>
        <w:rPr>
          <w:rFonts w:hint="eastAsia" w:ascii="仿宋" w:hAnsi="仿宋" w:eastAsia="仿宋" w:cs="仿宋"/>
          <w:sz w:val="28"/>
          <w:szCs w:val="28"/>
        </w:rPr>
      </w:pPr>
      <w:r>
        <w:rPr>
          <w:rFonts w:hint="eastAsia" w:ascii="仿宋" w:hAnsi="仿宋" w:eastAsia="仿宋" w:cs="仿宋"/>
          <w:sz w:val="28"/>
          <w:szCs w:val="28"/>
        </w:rPr>
        <w:t>业务范围:年金保险业务；人寿保险业务；意外伤害保险业务；健康保险业务；上述业务的再保险业务；受托管理委托人委托的以养老保障为目的的人民币和外币资金；与养老金管理相关的咨询服务业务；国家法律法规允许的保险资金运用业务；经中国银保监会批准的其他业务。</w:t>
      </w:r>
    </w:p>
    <w:p w14:paraId="2045A242">
      <w:pPr>
        <w:numPr>
          <w:ilvl w:val="0"/>
          <w:numId w:val="3"/>
        </w:numPr>
        <w:snapToGrid/>
        <w:spacing w:beforeAutospacing="0" w:afterAutospacing="0" w:line="300" w:lineRule="auto"/>
        <w:ind w:left="0" w:leftChars="0" w:right="0" w:rightChars="0" w:firstLine="400" w:firstLineChars="0"/>
        <w:jc w:val="left"/>
        <w:rPr>
          <w:rFonts w:hint="eastAsia" w:ascii="宋体" w:eastAsia="宋体"/>
          <w:sz w:val="24"/>
        </w:rPr>
      </w:pPr>
      <w:r>
        <w:rPr>
          <w:rFonts w:hint="eastAsia" w:ascii="仿宋" w:hAnsi="仿宋" w:eastAsia="仿宋" w:cs="仿宋"/>
          <w:sz w:val="28"/>
          <w:szCs w:val="28"/>
        </w:rPr>
        <w:t>客服电话:400-101-0011</w:t>
      </w:r>
    </w:p>
    <w:p w14:paraId="1F4616C4">
      <w:pPr>
        <w:numPr>
          <w:ilvl w:val="0"/>
          <w:numId w:val="0"/>
        </w:numPr>
        <w:snapToGrid/>
        <w:spacing w:beforeAutospacing="0" w:afterAutospacing="0" w:line="300" w:lineRule="auto"/>
        <w:ind w:right="0" w:rightChars="0"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rPr>
        <w:t>三</w:t>
      </w:r>
      <w:r>
        <w:rPr>
          <w:rFonts w:hint="eastAsia" w:ascii="仿宋" w:hAnsi="仿宋" w:eastAsia="仿宋" w:cs="仿宋"/>
          <w:b/>
          <w:bCs/>
          <w:sz w:val="28"/>
          <w:szCs w:val="28"/>
          <w:lang w:eastAsia="zh-CN"/>
        </w:rPr>
        <w:t>）</w:t>
      </w:r>
      <w:r>
        <w:rPr>
          <w:rFonts w:hint="eastAsia" w:ascii="仿宋" w:hAnsi="仿宋" w:eastAsia="仿宋" w:cs="仿宋"/>
          <w:b/>
          <w:bCs/>
          <w:sz w:val="28"/>
          <w:szCs w:val="28"/>
        </w:rPr>
        <w:t>保险相关合同及重点条款关注提示</w:t>
      </w:r>
    </w:p>
    <w:p w14:paraId="540096E5">
      <w:pPr>
        <w:numPr>
          <w:ilvl w:val="0"/>
          <w:numId w:val="0"/>
        </w:numPr>
        <w:snapToGrid/>
        <w:spacing w:beforeAutospacing="0" w:afterAutospacing="0" w:line="300" w:lineRule="auto"/>
        <w:ind w:right="0" w:rightChars="0" w:firstLine="560" w:firstLineChars="200"/>
        <w:jc w:val="left"/>
        <w:rPr>
          <w:rFonts w:hint="eastAsia" w:ascii="宋体" w:eastAsia="宋体"/>
          <w:sz w:val="24"/>
        </w:rPr>
      </w:pPr>
      <w:r>
        <w:rPr>
          <w:rFonts w:hint="eastAsia" w:ascii="仿宋" w:hAnsi="仿宋" w:eastAsia="仿宋" w:cs="仿宋"/>
          <w:sz w:val="28"/>
          <w:szCs w:val="28"/>
        </w:rPr>
        <w:t>为确保您充分知悉和理解您所购买的保险产品和相关服务，请您仔细阅读</w:t>
      </w:r>
      <w:r>
        <w:rPr>
          <w:rFonts w:hint="eastAsia" w:ascii="仿宋" w:hAnsi="仿宋" w:eastAsia="仿宋" w:cs="仿宋"/>
          <w:sz w:val="28"/>
          <w:szCs w:val="28"/>
          <w:lang w:val="en-US" w:eastAsia="zh-CN"/>
        </w:rPr>
        <w:t>服务合同、</w:t>
      </w:r>
      <w:r>
        <w:rPr>
          <w:rFonts w:hint="eastAsia" w:ascii="仿宋" w:hAnsi="仿宋" w:eastAsia="仿宋" w:cs="仿宋"/>
          <w:sz w:val="28"/>
          <w:szCs w:val="28"/>
        </w:rPr>
        <w:t>保险产品条款、免除责任说明、产品说明书</w:t>
      </w:r>
      <w:r>
        <w:rPr>
          <w:rFonts w:hint="eastAsia" w:ascii="仿宋" w:hAnsi="仿宋" w:eastAsia="仿宋" w:cs="仿宋"/>
          <w:sz w:val="28"/>
          <w:szCs w:val="28"/>
          <w:lang w:eastAsia="zh-CN"/>
        </w:rPr>
        <w:t>、风险提示函</w:t>
      </w:r>
      <w:r>
        <w:rPr>
          <w:rFonts w:hint="eastAsia" w:ascii="仿宋" w:hAnsi="仿宋" w:eastAsia="仿宋" w:cs="仿宋"/>
          <w:sz w:val="28"/>
          <w:szCs w:val="28"/>
        </w:rPr>
        <w:t>等合同的所有条款，并</w:t>
      </w:r>
      <w:r>
        <w:rPr>
          <w:rFonts w:hint="eastAsia" w:ascii="仿宋" w:hAnsi="仿宋" w:eastAsia="仿宋" w:cs="仿宋"/>
          <w:b/>
          <w:bCs/>
          <w:sz w:val="28"/>
          <w:szCs w:val="28"/>
        </w:rPr>
        <w:t>请重点关注保险责任、责任免除、被保险人权利义务、</w:t>
      </w:r>
      <w:r>
        <w:rPr>
          <w:rFonts w:hint="eastAsia" w:ascii="仿宋" w:hAnsi="仿宋" w:eastAsia="仿宋" w:cs="仿宋"/>
          <w:b/>
          <w:bCs/>
          <w:sz w:val="28"/>
          <w:szCs w:val="28"/>
          <w:lang w:val="en-US" w:eastAsia="zh-CN"/>
        </w:rPr>
        <w:t>利益演示、</w:t>
      </w:r>
      <w:r>
        <w:rPr>
          <w:rFonts w:hint="eastAsia" w:ascii="仿宋" w:hAnsi="仿宋" w:eastAsia="仿宋" w:cs="仿宋"/>
          <w:b/>
          <w:bCs/>
          <w:sz w:val="28"/>
          <w:szCs w:val="28"/>
        </w:rPr>
        <w:t>免赔额或者免赔率的计算、犹豫期解除合同、退保损失、保险新型产品费用扣除及投资风险、</w:t>
      </w:r>
      <w:r>
        <w:rPr>
          <w:rFonts w:hint="eastAsia" w:ascii="仿宋" w:hAnsi="仿宋" w:eastAsia="仿宋" w:cs="仿宋"/>
          <w:b/>
          <w:bCs/>
          <w:sz w:val="28"/>
          <w:szCs w:val="28"/>
          <w:lang w:val="en-US" w:eastAsia="zh-CN"/>
        </w:rPr>
        <w:t>保单利益不确定性、</w:t>
      </w:r>
      <w:r>
        <w:rPr>
          <w:rFonts w:hint="eastAsia" w:ascii="仿宋" w:hAnsi="仿宋" w:eastAsia="仿宋" w:cs="仿宋"/>
          <w:b/>
          <w:bCs/>
          <w:sz w:val="28"/>
          <w:szCs w:val="28"/>
        </w:rPr>
        <w:t>健康险保险产品等待期等内容</w:t>
      </w:r>
      <w:r>
        <w:rPr>
          <w:rFonts w:hint="eastAsia" w:ascii="仿宋" w:hAnsi="仿宋" w:eastAsia="仿宋" w:cs="仿宋"/>
          <w:b/>
          <w:bCs/>
          <w:sz w:val="28"/>
          <w:szCs w:val="28"/>
          <w:lang w:eastAsia="zh-CN"/>
        </w:rPr>
        <w:t>。</w:t>
      </w:r>
      <w:r>
        <w:rPr>
          <w:rFonts w:hint="default" w:ascii="仿宋" w:hAnsi="仿宋" w:eastAsia="仿宋" w:cs="仿宋"/>
          <w:sz w:val="28"/>
          <w:szCs w:val="28"/>
          <w:lang w:val="en-US"/>
        </w:rPr>
        <w:t>若</w:t>
      </w:r>
      <w:r>
        <w:rPr>
          <w:rFonts w:hint="eastAsia" w:ascii="仿宋" w:hAnsi="仿宋" w:eastAsia="仿宋" w:cs="仿宋"/>
          <w:sz w:val="28"/>
          <w:szCs w:val="28"/>
        </w:rPr>
        <w:t>有疑问，您可以要求营销推介人员对上述内容进行</w:t>
      </w:r>
      <w:r>
        <w:rPr>
          <w:rFonts w:hint="default" w:ascii="仿宋" w:hAnsi="仿宋" w:eastAsia="仿宋" w:cs="仿宋"/>
          <w:sz w:val="28"/>
          <w:szCs w:val="28"/>
          <w:lang w:val="en-US"/>
        </w:rPr>
        <w:t>详细讲解</w:t>
      </w:r>
      <w:r>
        <w:rPr>
          <w:rFonts w:hint="eastAsia" w:ascii="仿宋" w:hAnsi="仿宋" w:eastAsia="仿宋" w:cs="仿宋"/>
          <w:sz w:val="28"/>
          <w:szCs w:val="28"/>
        </w:rPr>
        <w:t>。</w:t>
      </w:r>
    </w:p>
    <w:p w14:paraId="67F2B47A">
      <w:pPr>
        <w:numPr>
          <w:ilvl w:val="0"/>
          <w:numId w:val="0"/>
        </w:numPr>
        <w:snapToGrid/>
        <w:spacing w:beforeAutospacing="0" w:afterAutospacing="0" w:line="300" w:lineRule="auto"/>
        <w:ind w:right="0" w:rightChars="0"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rPr>
        <w:t>四</w:t>
      </w:r>
      <w:r>
        <w:rPr>
          <w:rFonts w:hint="eastAsia" w:ascii="仿宋" w:hAnsi="仿宋" w:eastAsia="仿宋" w:cs="仿宋"/>
          <w:b/>
          <w:bCs/>
          <w:sz w:val="28"/>
          <w:szCs w:val="28"/>
          <w:lang w:eastAsia="zh-CN"/>
        </w:rPr>
        <w:t>）</w:t>
      </w:r>
      <w:r>
        <w:rPr>
          <w:rFonts w:hint="eastAsia" w:ascii="仿宋" w:hAnsi="仿宋" w:eastAsia="仿宋" w:cs="仿宋"/>
          <w:b/>
          <w:bCs/>
          <w:sz w:val="28"/>
          <w:szCs w:val="28"/>
        </w:rPr>
        <w:t>人身保险投保提示书阅读提示</w:t>
      </w:r>
    </w:p>
    <w:p w14:paraId="0B63CA1A">
      <w:pPr>
        <w:numPr>
          <w:ilvl w:val="-1"/>
          <w:numId w:val="0"/>
        </w:numPr>
        <w:snapToGrid/>
        <w:spacing w:beforeAutospacing="0" w:afterAutospacing="0" w:line="240" w:lineRule="auto"/>
        <w:ind w:right="0" w:rightChars="0" w:firstLine="560" w:firstLineChars="200"/>
        <w:jc w:val="left"/>
        <w:rPr>
          <w:rFonts w:hint="eastAsia" w:ascii="仿宋" w:hAnsi="仿宋" w:eastAsia="仿宋" w:cs="仿宋"/>
          <w:b/>
          <w:bCs/>
          <w:sz w:val="28"/>
          <w:szCs w:val="28"/>
        </w:rPr>
      </w:pPr>
      <w:r>
        <w:rPr>
          <w:rFonts w:hint="eastAsia" w:ascii="仿宋" w:hAnsi="仿宋" w:eastAsia="仿宋" w:cs="仿宋"/>
          <w:sz w:val="28"/>
          <w:szCs w:val="28"/>
        </w:rPr>
        <w:t>如果您投保的是一年期（不含）以上的个人人身险，根据银行保险监督管理机构的规定，保险公司应当提供由</w:t>
      </w:r>
      <w:r>
        <w:rPr>
          <w:rFonts w:hint="eastAsia" w:ascii="仿宋" w:hAnsi="仿宋" w:eastAsia="仿宋" w:cs="仿宋"/>
          <w:sz w:val="28"/>
          <w:szCs w:val="28"/>
          <w:lang w:eastAsia="zh-CN"/>
        </w:rPr>
        <w:t>银行保险监督管理机构</w:t>
      </w:r>
      <w:r>
        <w:rPr>
          <w:rFonts w:hint="eastAsia" w:ascii="仿宋" w:hAnsi="仿宋" w:eastAsia="仿宋" w:cs="仿宋"/>
          <w:sz w:val="28"/>
          <w:szCs w:val="28"/>
        </w:rPr>
        <w:t>规定基准内容的《人身保险投保提示书》。《人身保险投保提示书》着重对投保人合法权益、投保注意事项等进行了提示，为了保护您的合法权益，</w:t>
      </w:r>
      <w:r>
        <w:rPr>
          <w:rFonts w:hint="eastAsia" w:ascii="仿宋" w:hAnsi="仿宋" w:eastAsia="仿宋" w:cs="仿宋"/>
          <w:b/>
          <w:bCs/>
          <w:sz w:val="28"/>
          <w:szCs w:val="28"/>
        </w:rPr>
        <w:t>请您在投保前务必认真阅读《人身保险投保提示书》</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并亲笔抄录及签名</w:t>
      </w:r>
      <w:r>
        <w:rPr>
          <w:rFonts w:hint="eastAsia" w:ascii="仿宋" w:hAnsi="仿宋" w:eastAsia="仿宋" w:cs="仿宋"/>
          <w:b/>
          <w:bCs/>
          <w:sz w:val="28"/>
          <w:szCs w:val="28"/>
        </w:rPr>
        <w:t>。</w:t>
      </w:r>
    </w:p>
    <w:p w14:paraId="7B1CD46B">
      <w:pPr>
        <w:numPr>
          <w:ilvl w:val="0"/>
          <w:numId w:val="0"/>
        </w:numPr>
        <w:snapToGrid/>
        <w:spacing w:beforeAutospacing="0" w:afterAutospacing="0" w:line="300" w:lineRule="auto"/>
        <w:ind w:right="0" w:rightChars="0"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rPr>
        <w:t>五</w:t>
      </w:r>
      <w:r>
        <w:rPr>
          <w:rFonts w:hint="eastAsia" w:ascii="仿宋" w:hAnsi="仿宋" w:eastAsia="仿宋" w:cs="仿宋"/>
          <w:b/>
          <w:bCs/>
          <w:sz w:val="28"/>
          <w:szCs w:val="28"/>
          <w:lang w:eastAsia="zh-CN"/>
        </w:rPr>
        <w:t>）</w:t>
      </w:r>
      <w:r>
        <w:rPr>
          <w:rFonts w:hint="eastAsia" w:ascii="仿宋" w:hAnsi="仿宋" w:eastAsia="仿宋" w:cs="仿宋"/>
          <w:b/>
          <w:bCs/>
          <w:sz w:val="28"/>
          <w:szCs w:val="28"/>
        </w:rPr>
        <w:t>保险相关法律规定提示</w:t>
      </w:r>
    </w:p>
    <w:p w14:paraId="79DA8966">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rPr>
      </w:pPr>
      <w:r>
        <w:rPr>
          <w:rFonts w:hint="eastAsia" w:ascii="仿宋" w:hAnsi="仿宋" w:eastAsia="仿宋" w:cs="仿宋"/>
          <w:sz w:val="28"/>
          <w:szCs w:val="28"/>
        </w:rPr>
        <w:t>为充分保障您的保险法律权利，您可以向我行销售人员了解</w:t>
      </w:r>
      <w:r>
        <w:rPr>
          <w:rFonts w:hint="eastAsia" w:ascii="仿宋" w:hAnsi="仿宋" w:eastAsia="仿宋" w:cs="仿宋"/>
          <w:b/>
          <w:bCs/>
          <w:sz w:val="28"/>
          <w:szCs w:val="28"/>
        </w:rPr>
        <w:t>《中华人民共和国保险法》</w:t>
      </w:r>
      <w:r>
        <w:rPr>
          <w:rFonts w:hint="eastAsia" w:ascii="仿宋" w:hAnsi="仿宋" w:eastAsia="仿宋" w:cs="仿宋"/>
          <w:sz w:val="28"/>
          <w:szCs w:val="28"/>
        </w:rPr>
        <w:t>等法律法规对于索赔时效、保险公司理赔时限、合同中止与失效、未成年人投保限额等的相关规定，以及不履行如实告知义务、故意制造保险事故或夸大事故损失、申报年龄不真实等情形导致的法律后果。</w:t>
      </w:r>
    </w:p>
    <w:p w14:paraId="66E42BE1">
      <w:pPr>
        <w:numPr>
          <w:ilvl w:val="0"/>
          <w:numId w:val="0"/>
        </w:numPr>
        <w:snapToGrid/>
        <w:spacing w:beforeAutospacing="0" w:afterAutospacing="0" w:line="300" w:lineRule="auto"/>
        <w:ind w:right="0" w:rightChars="0"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rPr>
        <w:t>六</w:t>
      </w:r>
      <w:r>
        <w:rPr>
          <w:rFonts w:hint="eastAsia" w:ascii="仿宋" w:hAnsi="仿宋" w:eastAsia="仿宋" w:cs="仿宋"/>
          <w:b/>
          <w:bCs/>
          <w:sz w:val="28"/>
          <w:szCs w:val="28"/>
          <w:lang w:eastAsia="zh-CN"/>
        </w:rPr>
        <w:t>）</w:t>
      </w:r>
      <w:r>
        <w:rPr>
          <w:rFonts w:hint="eastAsia" w:ascii="仿宋" w:hAnsi="仿宋" w:eastAsia="仿宋" w:cs="仿宋"/>
          <w:b/>
          <w:bCs/>
          <w:sz w:val="28"/>
          <w:szCs w:val="28"/>
        </w:rPr>
        <w:t>线上服务情况说明</w:t>
      </w:r>
    </w:p>
    <w:p w14:paraId="7EC1D4FF">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rPr>
      </w:pPr>
      <w:r>
        <w:rPr>
          <w:rFonts w:hint="eastAsia" w:ascii="仿宋" w:hAnsi="仿宋" w:eastAsia="仿宋" w:cs="仿宋"/>
          <w:sz w:val="28"/>
          <w:szCs w:val="28"/>
        </w:rPr>
        <w:t>我行系统可支持您线上自主进行投保、当日撤单操作</w:t>
      </w:r>
      <w:r>
        <w:rPr>
          <w:rFonts w:hint="eastAsia" w:ascii="仿宋" w:hAnsi="仿宋" w:eastAsia="仿宋" w:cs="仿宋"/>
          <w:sz w:val="28"/>
          <w:szCs w:val="28"/>
          <w:lang w:eastAsia="zh-CN"/>
        </w:rPr>
        <w:t>。</w:t>
      </w:r>
      <w:r>
        <w:rPr>
          <w:rFonts w:hint="eastAsia" w:ascii="仿宋" w:hAnsi="仿宋" w:eastAsia="仿宋" w:cs="仿宋"/>
          <w:sz w:val="28"/>
          <w:szCs w:val="28"/>
          <w:lang w:eastAsia="zh"/>
        </w:rPr>
        <w:t>合同解约和特殊解约</w:t>
      </w:r>
      <w:r>
        <w:rPr>
          <w:rFonts w:hint="eastAsia" w:ascii="仿宋" w:hAnsi="仿宋" w:eastAsia="仿宋" w:cs="仿宋"/>
          <w:sz w:val="28"/>
          <w:szCs w:val="28"/>
          <w:lang w:val="en-US" w:eastAsia="zh-CN"/>
        </w:rPr>
        <w:t>等</w:t>
      </w:r>
      <w:r>
        <w:rPr>
          <w:rFonts w:hint="eastAsia" w:ascii="仿宋" w:hAnsi="仿宋" w:eastAsia="仿宋" w:cs="仿宋"/>
          <w:sz w:val="28"/>
          <w:szCs w:val="28"/>
        </w:rPr>
        <w:t>服务</w:t>
      </w:r>
      <w:r>
        <w:rPr>
          <w:rFonts w:hint="eastAsia" w:ascii="仿宋" w:hAnsi="仿宋" w:eastAsia="仿宋" w:cs="仿宋"/>
          <w:sz w:val="28"/>
          <w:szCs w:val="28"/>
          <w:lang w:eastAsia="zh-CN"/>
        </w:rPr>
        <w:t>，</w:t>
      </w:r>
      <w:r>
        <w:rPr>
          <w:rFonts w:hint="eastAsia" w:ascii="仿宋" w:hAnsi="仿宋" w:eastAsia="仿宋" w:cs="仿宋"/>
          <w:sz w:val="28"/>
          <w:szCs w:val="28"/>
        </w:rPr>
        <w:t>您可联系承保保险公司处理，或至我行网点由理财经理协助您办理。</w:t>
      </w:r>
    </w:p>
    <w:p w14:paraId="0BE94AA2">
      <w:pPr>
        <w:numPr>
          <w:ilvl w:val="0"/>
          <w:numId w:val="0"/>
        </w:numPr>
        <w:snapToGrid/>
        <w:spacing w:beforeAutospacing="0" w:afterAutospacing="0" w:line="300" w:lineRule="auto"/>
        <w:ind w:right="0" w:rightChars="0"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客户投诉受理渠道及纠纷解决方式</w:t>
      </w:r>
    </w:p>
    <w:p w14:paraId="5E9EAFAB">
      <w:pPr>
        <w:numPr>
          <w:ilvl w:val="0"/>
          <w:numId w:val="4"/>
        </w:numPr>
        <w:snapToGrid/>
        <w:spacing w:beforeAutospacing="0" w:afterAutospacing="0" w:line="300" w:lineRule="auto"/>
        <w:ind w:right="0" w:rightChars="0" w:firstLine="400" w:firstLine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如果您对本</w:t>
      </w:r>
      <w:r>
        <w:rPr>
          <w:rFonts w:hint="eastAsia" w:ascii="仿宋" w:hAnsi="仿宋" w:eastAsia="仿宋" w:cs="仿宋"/>
          <w:sz w:val="28"/>
          <w:szCs w:val="28"/>
          <w:lang w:val="en-US" w:eastAsia="zh"/>
        </w:rPr>
        <w:t>告知书</w:t>
      </w:r>
      <w:r>
        <w:rPr>
          <w:rFonts w:hint="eastAsia" w:ascii="仿宋" w:hAnsi="仿宋" w:eastAsia="仿宋" w:cs="仿宋"/>
          <w:sz w:val="28"/>
          <w:szCs w:val="28"/>
          <w:lang w:val="en-US" w:eastAsia="zh-CN"/>
        </w:rPr>
        <w:t>有任何疑问、投诉、意见或建议，请通过以下渠道联系我行：</w:t>
      </w:r>
    </w:p>
    <w:p w14:paraId="48EA8EFB">
      <w:pPr>
        <w:numPr>
          <w:ilvl w:val="0"/>
          <w:numId w:val="5"/>
        </w:numPr>
        <w:snapToGrid/>
        <w:spacing w:beforeAutospacing="0" w:afterAutospacing="0" w:line="300" w:lineRule="auto"/>
        <w:ind w:left="425" w:right="0" w:rightChars="0" w:hanging="425" w:firstLine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客服热线：</w:t>
      </w:r>
    </w:p>
    <w:p w14:paraId="277C2CAC">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大陆地区客服热线： 400-858-8888</w:t>
      </w:r>
    </w:p>
    <w:p w14:paraId="7B5AF8DB">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台湾地区客服热线： 0080-186-3155</w:t>
      </w:r>
    </w:p>
    <w:p w14:paraId="542D848E">
      <w:pPr>
        <w:numPr>
          <w:ilvl w:val="0"/>
          <w:numId w:val="5"/>
        </w:numPr>
        <w:snapToGrid/>
        <w:spacing w:beforeAutospacing="0" w:afterAutospacing="0" w:line="300" w:lineRule="auto"/>
        <w:ind w:left="425" w:right="0" w:rightChars="0" w:hanging="425" w:firstLine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电子邮箱：</w:t>
      </w:r>
    </w:p>
    <w:p w14:paraId="0ADC3064">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投诉受理邮箱：4008588888@xmbankonline.com</w:t>
      </w:r>
    </w:p>
    <w:p w14:paraId="3219A021">
      <w:pPr>
        <w:numPr>
          <w:ilvl w:val="0"/>
          <w:numId w:val="5"/>
        </w:numPr>
        <w:snapToGrid/>
        <w:spacing w:beforeAutospacing="0" w:afterAutospacing="0" w:line="300" w:lineRule="auto"/>
        <w:ind w:left="425" w:right="0" w:rightChars="0" w:hanging="425" w:firstLine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信函渠道： </w:t>
      </w:r>
    </w:p>
    <w:p w14:paraId="4634D0C3">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福建省厦门市思明区湖滨北路101号厦门银行 消费者权益保护中心  邮编361012</w:t>
      </w:r>
    </w:p>
    <w:p w14:paraId="44E18CDE">
      <w:pPr>
        <w:numPr>
          <w:ilvl w:val="0"/>
          <w:numId w:val="5"/>
        </w:numPr>
        <w:snapToGrid/>
        <w:spacing w:beforeAutospacing="0" w:afterAutospacing="0" w:line="300" w:lineRule="auto"/>
        <w:ind w:left="425" w:right="0" w:rightChars="0" w:hanging="425" w:firstLine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在线客服：</w:t>
      </w:r>
    </w:p>
    <w:p w14:paraId="0F265B37">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手机银行：登录手机银行首页，右上角点击“在线客服”</w:t>
      </w:r>
    </w:p>
    <w:p w14:paraId="0D86F7B4">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受理您的问题后，我行会及时进行处理，并在15日内回复处理意见或结果，请您保持接收渠道畅通。若您对我行的回复不满意，特别是您认为我行的行为损害了您的合法权益，您还可以向有关监管机构进行投诉。</w:t>
      </w:r>
    </w:p>
    <w:p w14:paraId="2FAF7554">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如果您对保险公司提供的保险产品或服务存在任何不满或疑问，请您拨打保险公司客服电话进行投诉。</w:t>
      </w:r>
    </w:p>
    <w:p w14:paraId="7D19B354">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 如果您在接受我行提供的保险产品销售服务过程中与我行产生纠纷，双方可协商解决，协商不成的可依法向被告所在地有管辖权的人民法院提起诉讼。</w:t>
      </w:r>
    </w:p>
    <w:p w14:paraId="01A005A9">
      <w:pPr>
        <w:numPr>
          <w:ilvl w:val="0"/>
          <w:numId w:val="0"/>
        </w:numPr>
        <w:snapToGrid/>
        <w:spacing w:beforeAutospacing="0" w:afterAutospacing="0" w:line="300" w:lineRule="auto"/>
        <w:ind w:right="0" w:rightChars="0" w:firstLine="562" w:firstLineChars="20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（八）</w:t>
      </w:r>
      <w:r>
        <w:rPr>
          <w:rFonts w:hint="eastAsia" w:ascii="仿宋" w:hAnsi="仿宋" w:eastAsia="仿宋" w:cs="仿宋"/>
          <w:b w:val="0"/>
          <w:bCs w:val="0"/>
          <w:sz w:val="28"/>
          <w:szCs w:val="28"/>
          <w:lang w:val="en-US" w:eastAsia="zh-CN"/>
        </w:rPr>
        <w:t>根据《</w:t>
      </w:r>
      <w:r>
        <w:rPr>
          <w:rFonts w:hint="eastAsia" w:ascii="仿宋" w:hAnsi="仿宋" w:eastAsia="仿宋" w:cs="仿宋"/>
          <w:b w:val="0"/>
          <w:bCs w:val="0"/>
          <w:sz w:val="28"/>
          <w:szCs w:val="28"/>
        </w:rPr>
        <w:t>中华人民共和</w:t>
      </w:r>
      <w:r>
        <w:rPr>
          <w:rFonts w:hint="eastAsia" w:ascii="仿宋" w:hAnsi="仿宋" w:eastAsia="仿宋" w:cs="仿宋"/>
          <w:b w:val="0"/>
          <w:bCs w:val="0"/>
          <w:sz w:val="28"/>
          <w:szCs w:val="28"/>
          <w:lang w:val="en-US" w:eastAsia="zh-CN"/>
        </w:rPr>
        <w:t>国保险法》的有关规定，保险公司就保险标的或者被保险人的有关情况提出询问的，您作为投保人应当履行如实告知义务。</w:t>
      </w:r>
      <w:r>
        <w:rPr>
          <w:rFonts w:hint="eastAsia" w:ascii="仿宋" w:hAnsi="仿宋" w:eastAsia="仿宋" w:cs="仿宋"/>
          <w:b/>
          <w:bCs/>
          <w:sz w:val="28"/>
          <w:szCs w:val="28"/>
          <w:lang w:val="en-US" w:eastAsia="zh-CN"/>
        </w:rPr>
        <w:t>如您故意不履行如实告知义务的或者因重大过失未履行如实告知义务，足以影响保险公司决定是否同意承保或者提高保险费率的，保险公司有权解除合同;您故意不履行如实告知义务的，保险公司对于合同解除前发生的保险事故不承担赔偿或给付保险金的责任，并不退还保险费:您因重大过失未履行如实告知义务，对保险事故的发生有严重影响的，保险公司对于合同解除前发生的保险事故，不承担赔偿或者给付保险金的责任。</w:t>
      </w:r>
    </w:p>
    <w:p w14:paraId="39BD0BF6">
      <w:pPr>
        <w:numPr>
          <w:ilvl w:val="0"/>
          <w:numId w:val="0"/>
        </w:numPr>
        <w:snapToGrid/>
        <w:spacing w:beforeAutospacing="0" w:afterAutospacing="0" w:line="300" w:lineRule="auto"/>
        <w:ind w:right="0" w:rightChars="0" w:firstLine="562" w:firstLineChars="20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（九）如果您具有下列情形之一的，我行将建议您终止投保:</w:t>
      </w:r>
    </w:p>
    <w:p w14:paraId="3EC327B8">
      <w:pPr>
        <w:numPr>
          <w:ilvl w:val="0"/>
          <w:numId w:val="6"/>
        </w:numPr>
        <w:snapToGrid/>
        <w:spacing w:beforeAutospacing="0" w:afterAutospacing="0" w:line="300" w:lineRule="auto"/>
        <w:ind w:right="0" w:rightChars="0" w:firstLine="400" w:firstLine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您的保险需求与所购买的保险产品明显不符的;</w:t>
      </w:r>
    </w:p>
    <w:p w14:paraId="058FEC8F">
      <w:pPr>
        <w:numPr>
          <w:ilvl w:val="0"/>
          <w:numId w:val="6"/>
        </w:numPr>
        <w:snapToGrid/>
        <w:spacing w:beforeAutospacing="0" w:afterAutospacing="0" w:line="300" w:lineRule="auto"/>
        <w:ind w:right="0" w:rightChars="0" w:firstLine="400" w:firstLine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您持续承担保险费的能力明显不足的;</w:t>
      </w:r>
    </w:p>
    <w:p w14:paraId="440F8D4D">
      <w:pPr>
        <w:numPr>
          <w:ilvl w:val="0"/>
          <w:numId w:val="6"/>
        </w:numPr>
        <w:snapToGrid/>
        <w:spacing w:beforeAutospacing="0" w:afterAutospacing="0" w:line="300" w:lineRule="auto"/>
        <w:ind w:left="0" w:leftChars="0" w:right="0" w:rightChars="0" w:firstLine="400" w:firstLine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您已购买以补偿损失为目的的同类型保险(特别提示:费用补偿型医疗保险的给付金额不得超过被保险人实际发生的医疗康复费用金额)，继续投保属于重复保险或者超额保险的。</w:t>
      </w:r>
    </w:p>
    <w:p w14:paraId="4EFB0FDF">
      <w:pPr>
        <w:numPr>
          <w:ilvl w:val="0"/>
          <w:numId w:val="0"/>
        </w:numPr>
        <w:snapToGrid/>
        <w:spacing w:beforeAutospacing="0" w:afterAutospacing="0" w:line="300" w:lineRule="auto"/>
        <w:ind w:right="0" w:rightChars="0" w:firstLine="562" w:firstLineChars="20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如您不接受终止投保建议，仍然要求订立保险合同，请您充分知晓您存在上述有关情形，我行特别提示您:请在投保环节中通过点击确认或签署相关材料等方式，确认继续投保是基于您的自主意愿。</w:t>
      </w:r>
    </w:p>
    <w:p w14:paraId="37B5247D">
      <w:pPr>
        <w:numPr>
          <w:ilvl w:val="0"/>
          <w:numId w:val="0"/>
        </w:numPr>
        <w:snapToGrid/>
        <w:spacing w:beforeAutospacing="0" w:afterAutospacing="0" w:line="300" w:lineRule="auto"/>
        <w:ind w:right="0" w:rightChars="0" w:firstLine="560" w:firstLineChars="200"/>
        <w:jc w:val="left"/>
        <w:rPr>
          <w:rFonts w:hint="eastAsia" w:ascii="仿宋" w:hAnsi="仿宋" w:eastAsia="仿宋" w:cs="仿宋"/>
          <w:sz w:val="28"/>
          <w:szCs w:val="28"/>
          <w:lang w:val="en-US" w:eastAsia="zh-CN"/>
        </w:rPr>
      </w:pPr>
    </w:p>
    <w:p w14:paraId="6310B2BB">
      <w:pPr>
        <w:snapToGrid/>
        <w:spacing w:beforeAutospacing="0" w:afterAutospacing="0" w:line="300" w:lineRule="auto"/>
        <w:ind w:left="0" w:leftChars="0" w:right="0" w:rightChars="0" w:firstLine="0" w:firstLineChars="0"/>
        <w:jc w:val="left"/>
        <w:rPr>
          <w:rFonts w:hint="eastAsia" w:ascii="宋体" w:eastAsia="宋体"/>
          <w:sz w:val="24"/>
        </w:rPr>
      </w:pPr>
      <w:r>
        <w:rPr>
          <w:rFonts w:hint="eastAsia" w:ascii="仿宋" w:hAnsi="仿宋" w:eastAsia="仿宋" w:cs="仿宋"/>
          <w:b/>
          <w:bCs/>
          <w:sz w:val="32"/>
          <w:szCs w:val="32"/>
          <w:lang w:val="en-US" w:eastAsia="zh-CN"/>
        </w:rPr>
        <w:t>二、特别投保声明</w:t>
      </w:r>
    </w:p>
    <w:p w14:paraId="3F84BB2E">
      <w:pPr>
        <w:numPr>
          <w:ilvl w:val="0"/>
          <w:numId w:val="0"/>
        </w:numPr>
        <w:snapToGrid/>
        <w:spacing w:beforeAutospacing="0" w:afterAutospacing="0" w:line="300" w:lineRule="auto"/>
        <w:ind w:left="0" w:leftChars="0" w:right="0" w:rightChars="0" w:firstLine="0" w:firstLineChars="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尊敬的客户：</w:t>
      </w:r>
    </w:p>
    <w:p w14:paraId="6D04783B">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为维护您自身权益，建议您充分考虑自身的保险需求、财务状况、风险承受能力等因素，谨慎选择适合自己的保险产品。</w:t>
      </w:r>
    </w:p>
    <w:p w14:paraId="48363EF6">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如果您确定要作为投保人购买商业养老金产品，为保障您的权益，请您确认已了解以下内容:</w:t>
      </w:r>
    </w:p>
    <w:p w14:paraId="09FF42EF">
      <w:pPr>
        <w:numPr>
          <w:ilvl w:val="0"/>
          <w:numId w:val="0"/>
        </w:numPr>
        <w:snapToGrid/>
        <w:spacing w:beforeAutospacing="0" w:afterAutospacing="0" w:line="300" w:lineRule="auto"/>
        <w:ind w:left="-199" w:leftChars="-95" w:right="0" w:rightChars="0" w:firstLine="562" w:firstLineChars="20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1、您所购买的是保险产品，请您仔细阅读相关协议文件，如您投保后，在保险期满前退保可能会产生损失。</w:t>
      </w:r>
    </w:p>
    <w:p w14:paraId="090C83C5">
      <w:pPr>
        <w:numPr>
          <w:ilvl w:val="0"/>
          <w:numId w:val="0"/>
        </w:numPr>
        <w:snapToGrid/>
        <w:spacing w:beforeAutospacing="0" w:afterAutospacing="0" w:line="300" w:lineRule="auto"/>
        <w:ind w:left="-199" w:leftChars="-95" w:right="0" w:rightChars="0" w:firstLine="562" w:firstLineChars="20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2、商业养老金产品为浮动收益型产品，产品投资收益存在不确定性，不能保证最低收益。</w:t>
      </w:r>
    </w:p>
    <w:p w14:paraId="7784341F">
      <w:pPr>
        <w:numPr>
          <w:ilvl w:val="0"/>
          <w:numId w:val="0"/>
        </w:numPr>
        <w:snapToGrid/>
        <w:spacing w:beforeAutospacing="0" w:afterAutospacing="0" w:line="300" w:lineRule="auto"/>
        <w:ind w:left="-199" w:leftChars="-95" w:right="0" w:rightChars="0" w:firstLine="562" w:firstLineChars="200"/>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3、商业养老金产品购买后无犹豫期。</w:t>
      </w:r>
    </w:p>
    <w:p w14:paraId="506AE1C3">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除上述内容外，请您在购买保险时仔细阅读销售人员提供的《人身保险投保提示书》，并亲笔签名。</w:t>
      </w:r>
    </w:p>
    <w:p w14:paraId="7B031F0C">
      <w:pPr>
        <w:numPr>
          <w:ilvl w:val="0"/>
          <w:numId w:val="0"/>
        </w:numPr>
        <w:snapToGrid/>
        <w:spacing w:beforeAutospacing="0" w:afterAutospacing="0" w:line="300" w:lineRule="auto"/>
        <w:ind w:left="-199" w:leftChars="-95" w:right="0" w:rightChars="0" w:firstLine="562" w:firstLineChars="200"/>
        <w:jc w:val="left"/>
        <w:rPr>
          <w:rFonts w:hint="eastAsia"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若您为年龄偏长客户（保费缴费年限与投保人（即“您”）年龄数字之和达到或超过60），请您在购买商业养老金产品时特别注意以下内容：</w:t>
      </w:r>
    </w:p>
    <w:p w14:paraId="5AF9CDFD">
      <w:pPr>
        <w:numPr>
          <w:ilvl w:val="0"/>
          <w:numId w:val="0"/>
        </w:numPr>
        <w:snapToGrid/>
        <w:spacing w:beforeAutospacing="0" w:afterAutospacing="0" w:line="300" w:lineRule="auto"/>
        <w:ind w:left="-199" w:leftChars="-95" w:right="0" w:rightChars="0" w:firstLine="562" w:firstLineChars="200"/>
        <w:jc w:val="left"/>
        <w:rPr>
          <w:rFonts w:hint="eastAsia" w:ascii="仿宋" w:hAnsi="仿宋" w:eastAsia="仿宋" w:cs="仿宋"/>
          <w:b/>
          <w:bCs/>
          <w:color w:val="FF0000"/>
          <w:sz w:val="28"/>
          <w:szCs w:val="28"/>
          <w:lang w:val="en-US" w:eastAsia="zh-CN"/>
        </w:rPr>
      </w:pPr>
    </w:p>
    <w:p w14:paraId="429A1543">
      <w:pPr>
        <w:numPr>
          <w:ilvl w:val="0"/>
          <w:numId w:val="0"/>
        </w:numPr>
        <w:snapToGrid/>
        <w:spacing w:beforeAutospacing="0" w:afterAutospacing="0" w:line="300" w:lineRule="auto"/>
        <w:ind w:left="-199" w:leftChars="-95" w:right="0" w:rightChars="0" w:firstLine="562" w:firstLineChars="200"/>
        <w:jc w:val="left"/>
        <w:rPr>
          <w:rFonts w:hint="eastAsia"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商业养老金为浮动收益型产品，产品投资收益存在不确定性，不能保证最低收益。</w:t>
      </w:r>
    </w:p>
    <w:p w14:paraId="14882657">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p>
    <w:p w14:paraId="219FC8F0">
      <w:pPr>
        <w:numPr>
          <w:ilvl w:val="0"/>
          <w:numId w:val="0"/>
        </w:numPr>
        <w:snapToGrid/>
        <w:spacing w:beforeAutospacing="0" w:afterAutospacing="0" w:line="300" w:lineRule="auto"/>
        <w:ind w:left="0" w:leftChars="0" w:right="0" w:rightChars="0" w:firstLine="0" w:firstLineChars="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客户声明及承诺：</w:t>
      </w:r>
    </w:p>
    <w:p w14:paraId="143FD3E9">
      <w:pPr>
        <w:numPr>
          <w:ilvl w:val="0"/>
          <w:numId w:val="0"/>
        </w:numPr>
        <w:snapToGrid/>
        <w:spacing w:beforeAutospacing="0" w:afterAutospacing="0" w:line="300" w:lineRule="auto"/>
        <w:ind w:left="-199" w:leftChars="-95" w:right="0" w:rightChars="0" w:firstLine="562" w:firstLineChars="20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本人已完全阅读并理解上述提示的内容和含义，知晓商业养老金的产品特点和投资收益的不确定性，将根据自身情况理性谨慎选择商业养老金产品，并愿意承担可能出现的风险。</w:t>
      </w:r>
    </w:p>
    <w:p w14:paraId="6E90E27F">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p>
    <w:p w14:paraId="43982C0A">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投保人(签名):</w:t>
      </w:r>
    </w:p>
    <w:p w14:paraId="2116FB97">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日期:</w:t>
      </w:r>
    </w:p>
    <w:p w14:paraId="0B21AAB9">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p>
    <w:p w14:paraId="7FC2DD92">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p>
    <w:p w14:paraId="0E4A8AEF">
      <w:pPr>
        <w:numPr>
          <w:ilvl w:val="0"/>
          <w:numId w:val="0"/>
        </w:numPr>
        <w:snapToGrid/>
        <w:spacing w:beforeAutospacing="0" w:afterAutospacing="0" w:line="300" w:lineRule="auto"/>
        <w:ind w:left="-199" w:leftChars="-95" w:right="0" w:rightChars="0" w:firstLine="560" w:firstLineChars="200"/>
        <w:jc w:val="left"/>
        <w:rPr>
          <w:rFonts w:hint="eastAsia" w:ascii="仿宋" w:hAnsi="仿宋" w:eastAsia="仿宋" w:cs="仿宋"/>
          <w:sz w:val="28"/>
          <w:szCs w:val="28"/>
          <w:lang w:val="en-US" w:eastAsia="zh-CN"/>
        </w:rPr>
      </w:pPr>
    </w:p>
    <w:p w14:paraId="3B54F5AB">
      <w:pPr>
        <w:snapToGrid/>
        <w:spacing w:beforeAutospacing="0" w:afterAutospacing="0" w:line="300" w:lineRule="auto"/>
        <w:ind w:left="0" w:leftChars="0" w:right="0" w:rightChars="0" w:firstLine="482" w:firstLineChars="0"/>
        <w:jc w:val="left"/>
        <w:rPr>
          <w:rFonts w:hint="eastAsia" w:ascii="宋体" w:eastAsia="宋体"/>
          <w:sz w:val="24"/>
        </w:rPr>
      </w:pPr>
    </w:p>
    <w:p w14:paraId="7A2DDB6E">
      <w:pPr>
        <w:snapToGrid/>
        <w:spacing w:beforeAutospacing="0" w:afterAutospacing="0" w:line="300" w:lineRule="auto"/>
        <w:ind w:right="0" w:rightChars="0"/>
        <w:jc w:val="left"/>
        <w:rPr>
          <w:rFonts w:hint="default" w:ascii="宋体" w:eastAsia="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6C17A"/>
    <w:multiLevelType w:val="singleLevel"/>
    <w:tmpl w:val="89C6C17A"/>
    <w:lvl w:ilvl="0" w:tentative="0">
      <w:start w:val="1"/>
      <w:numFmt w:val="decimal"/>
      <w:suff w:val="nothing"/>
      <w:lvlText w:val="%1．"/>
      <w:lvlJc w:val="left"/>
      <w:pPr>
        <w:ind w:left="0" w:firstLine="400"/>
      </w:pPr>
      <w:rPr>
        <w:rFonts w:hint="default"/>
      </w:rPr>
    </w:lvl>
  </w:abstractNum>
  <w:abstractNum w:abstractNumId="1">
    <w:nsid w:val="90E84A8E"/>
    <w:multiLevelType w:val="singleLevel"/>
    <w:tmpl w:val="90E84A8E"/>
    <w:lvl w:ilvl="0" w:tentative="0">
      <w:start w:val="1"/>
      <w:numFmt w:val="decimal"/>
      <w:lvlText w:val="%1)"/>
      <w:lvlJc w:val="left"/>
      <w:pPr>
        <w:ind w:left="425" w:hanging="425"/>
      </w:pPr>
      <w:rPr>
        <w:rFonts w:hint="default"/>
      </w:rPr>
    </w:lvl>
  </w:abstractNum>
  <w:abstractNum w:abstractNumId="2">
    <w:nsid w:val="C5FBE8D2"/>
    <w:multiLevelType w:val="singleLevel"/>
    <w:tmpl w:val="C5FBE8D2"/>
    <w:lvl w:ilvl="0" w:tentative="0">
      <w:start w:val="1"/>
      <w:numFmt w:val="decimal"/>
      <w:suff w:val="nothing"/>
      <w:lvlText w:val="%1．"/>
      <w:lvlJc w:val="left"/>
      <w:pPr>
        <w:ind w:left="0" w:firstLine="400"/>
      </w:pPr>
      <w:rPr>
        <w:rFonts w:hint="default"/>
      </w:rPr>
    </w:lvl>
  </w:abstractNum>
  <w:abstractNum w:abstractNumId="3">
    <w:nsid w:val="DD1D12A3"/>
    <w:multiLevelType w:val="singleLevel"/>
    <w:tmpl w:val="DD1D12A3"/>
    <w:lvl w:ilvl="0" w:tentative="0">
      <w:start w:val="1"/>
      <w:numFmt w:val="decimal"/>
      <w:suff w:val="nothing"/>
      <w:lvlText w:val="%1．"/>
      <w:lvlJc w:val="left"/>
      <w:pPr>
        <w:ind w:left="0" w:firstLine="400"/>
      </w:pPr>
      <w:rPr>
        <w:rFonts w:hint="default"/>
      </w:rPr>
    </w:lvl>
  </w:abstractNum>
  <w:abstractNum w:abstractNumId="4">
    <w:nsid w:val="097A2880"/>
    <w:multiLevelType w:val="singleLevel"/>
    <w:tmpl w:val="097A2880"/>
    <w:lvl w:ilvl="0" w:tentative="0">
      <w:start w:val="1"/>
      <w:numFmt w:val="chineseCounting"/>
      <w:suff w:val="nothing"/>
      <w:lvlText w:val="%1、"/>
      <w:lvlJc w:val="left"/>
      <w:rPr>
        <w:rFonts w:hint="eastAsia"/>
      </w:rPr>
    </w:lvl>
  </w:abstractNum>
  <w:abstractNum w:abstractNumId="5">
    <w:nsid w:val="69CB94DD"/>
    <w:multiLevelType w:val="singleLevel"/>
    <w:tmpl w:val="69CB94DD"/>
    <w:lvl w:ilvl="0" w:tentative="0">
      <w:start w:val="1"/>
      <w:numFmt w:val="decimal"/>
      <w:suff w:val="nothing"/>
      <w:lvlText w:val="%1．"/>
      <w:lvlJc w:val="left"/>
      <w:pPr>
        <w:ind w:left="0" w:firstLine="400"/>
      </w:pPr>
      <w:rPr>
        <w:rFonts w:hint="default"/>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D7BA2"/>
    <w:rsid w:val="0CED73CE"/>
    <w:rsid w:val="14D56F3F"/>
    <w:rsid w:val="193B4DAC"/>
    <w:rsid w:val="2DBF7DFB"/>
    <w:rsid w:val="33224CEC"/>
    <w:rsid w:val="38DB1222"/>
    <w:rsid w:val="5B186FAA"/>
    <w:rsid w:val="61230C6C"/>
    <w:rsid w:val="61B53663"/>
    <w:rsid w:val="6A854F5C"/>
    <w:rsid w:val="6D2A61A5"/>
    <w:rsid w:val="6F5FE1CC"/>
    <w:rsid w:val="773B6DE6"/>
    <w:rsid w:val="79B550FA"/>
    <w:rsid w:val="7F117639"/>
    <w:rsid w:val="B7B67532"/>
    <w:rsid w:val="BDE8B517"/>
    <w:rsid w:val="DF73CFBE"/>
    <w:rsid w:val="F8A7616F"/>
    <w:rsid w:val="FFD75D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2492</Words>
  <Characters>2588</Characters>
  <Lines>0</Lines>
  <Paragraphs>0</Paragraphs>
  <TotalTime>85</TotalTime>
  <ScaleCrop>false</ScaleCrop>
  <LinksUpToDate>false</LinksUpToDate>
  <CharactersWithSpaces>2599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2025-06-21T08:29:00Z</dcterms:created>
  <dc:creator>xmb-user</dc:creator>
  <cp:lastModifiedBy>静文</cp:lastModifiedBy>
  <dcterms:modified xsi:type="dcterms:W3CDTF">2025-12-11T08:39:34Z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eyJoZGlkIjoiNmU3NGRhZmMzMzQ1ZjZiNTUxZDVjY2M0NTM1NjQ3ZjEiLCJ1c2VySWQiOiI0Mjc3NzQ3OTkifQ==</vt:lpwstr>
  </property>
  <property fmtid="{D5CDD505-2E9C-101B-9397-08002B2CF9AE}" pid="4" name="ICV">
    <vt:lpwstr>88D2A189B59A4897BD4D61E53A3E4280</vt:lpwstr>
  </property>
</Properties>
</file>